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E9E03" w14:textId="31C51682" w:rsidR="008533AB" w:rsidRDefault="008A4BF8" w:rsidP="008A4BF8">
      <w:pPr>
        <w:pStyle w:val="NoSpacing"/>
        <w:ind w:left="1710"/>
        <w:jc w:val="center"/>
        <w:rPr>
          <w:b/>
          <w:sz w:val="28"/>
        </w:rPr>
      </w:pPr>
      <w:r>
        <w:rPr>
          <w:noProof/>
        </w:rPr>
        <w:drawing>
          <wp:anchor distT="0" distB="0" distL="114300" distR="114300" simplePos="0" relativeHeight="251658240" behindDoc="0" locked="0" layoutInCell="1" allowOverlap="1" wp14:anchorId="70FD425B" wp14:editId="378D1B1A">
            <wp:simplePos x="0" y="0"/>
            <wp:positionH relativeFrom="margin">
              <wp:align>left</wp:align>
            </wp:positionH>
            <wp:positionV relativeFrom="paragraph">
              <wp:posOffset>-152400</wp:posOffset>
            </wp:positionV>
            <wp:extent cx="935399" cy="9334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agle logo 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8051" cy="936097"/>
                    </a:xfrm>
                    <a:prstGeom prst="rect">
                      <a:avLst/>
                    </a:prstGeom>
                  </pic:spPr>
                </pic:pic>
              </a:graphicData>
            </a:graphic>
            <wp14:sizeRelH relativeFrom="margin">
              <wp14:pctWidth>0</wp14:pctWidth>
            </wp14:sizeRelH>
            <wp14:sizeRelV relativeFrom="margin">
              <wp14:pctHeight>0</wp14:pctHeight>
            </wp14:sizeRelV>
          </wp:anchor>
        </w:drawing>
      </w:r>
      <w:r w:rsidR="008533AB" w:rsidRPr="00D52472">
        <w:rPr>
          <w:b/>
          <w:sz w:val="28"/>
        </w:rPr>
        <w:t>Town of Eagle</w:t>
      </w:r>
    </w:p>
    <w:p w14:paraId="2EE81966" w14:textId="3588B916" w:rsidR="00A57532" w:rsidRDefault="008533AB" w:rsidP="00A57532">
      <w:pPr>
        <w:pStyle w:val="NoSpacing"/>
        <w:ind w:left="1710"/>
        <w:jc w:val="center"/>
        <w:rPr>
          <w:b/>
          <w:sz w:val="28"/>
        </w:rPr>
      </w:pPr>
      <w:r>
        <w:rPr>
          <w:b/>
          <w:sz w:val="28"/>
        </w:rPr>
        <w:t xml:space="preserve">Application for </w:t>
      </w:r>
      <w:r w:rsidR="00E2107F">
        <w:rPr>
          <w:b/>
          <w:sz w:val="28"/>
        </w:rPr>
        <w:t>Exclusion</w:t>
      </w:r>
      <w:r>
        <w:rPr>
          <w:b/>
          <w:sz w:val="28"/>
        </w:rPr>
        <w:t xml:space="preserve"> from Real Estate Transfer Assessment</w:t>
      </w:r>
    </w:p>
    <w:p w14:paraId="72F1333D" w14:textId="24F86C10" w:rsidR="00A57532" w:rsidRPr="00D52472" w:rsidRDefault="00A57532" w:rsidP="00A57532">
      <w:pPr>
        <w:pStyle w:val="NoSpacing"/>
        <w:ind w:left="1710"/>
        <w:jc w:val="center"/>
        <w:rPr>
          <w:b/>
          <w:sz w:val="28"/>
        </w:rPr>
      </w:pPr>
      <w:r>
        <w:rPr>
          <w:b/>
          <w:sz w:val="28"/>
        </w:rPr>
        <w:t xml:space="preserve">For </w:t>
      </w:r>
      <w:proofErr w:type="spellStart"/>
      <w:r w:rsidR="00E2107F">
        <w:rPr>
          <w:b/>
          <w:sz w:val="28"/>
        </w:rPr>
        <w:t>Haymeadow</w:t>
      </w:r>
      <w:proofErr w:type="spellEnd"/>
    </w:p>
    <w:p w14:paraId="00CC3388" w14:textId="77777777" w:rsidR="008533AB" w:rsidRPr="005A71D0" w:rsidRDefault="008533AB" w:rsidP="008A4BF8">
      <w:pPr>
        <w:pStyle w:val="NoSpacing"/>
        <w:ind w:left="1710"/>
        <w:jc w:val="center"/>
        <w:rPr>
          <w:bCs/>
          <w:sz w:val="20"/>
          <w:szCs w:val="20"/>
        </w:rPr>
      </w:pPr>
      <w:r w:rsidRPr="005A71D0">
        <w:rPr>
          <w:bCs/>
          <w:sz w:val="20"/>
          <w:szCs w:val="20"/>
        </w:rPr>
        <w:t>P.O. Box 609, Eagle, CO 81631</w:t>
      </w:r>
    </w:p>
    <w:p w14:paraId="34E1901F" w14:textId="77777777" w:rsidR="008533AB" w:rsidRPr="005A71D0" w:rsidRDefault="008533AB" w:rsidP="008A4BF8">
      <w:pPr>
        <w:pStyle w:val="NoSpacing"/>
        <w:ind w:left="1710"/>
        <w:jc w:val="center"/>
        <w:rPr>
          <w:bCs/>
          <w:sz w:val="20"/>
          <w:szCs w:val="20"/>
        </w:rPr>
      </w:pPr>
      <w:r w:rsidRPr="005A71D0">
        <w:rPr>
          <w:bCs/>
          <w:sz w:val="20"/>
          <w:szCs w:val="20"/>
        </w:rPr>
        <w:t>Fax: 970-328-5203 / Phone: 970-328-6354</w:t>
      </w:r>
    </w:p>
    <w:p w14:paraId="4C62B314" w14:textId="027BD3A1" w:rsidR="008533AB" w:rsidRPr="005A71D0" w:rsidRDefault="008533AB" w:rsidP="008533AB">
      <w:pPr>
        <w:pStyle w:val="NoSpacing"/>
        <w:rPr>
          <w:b/>
          <w:sz w:val="20"/>
          <w:szCs w:val="20"/>
        </w:rPr>
      </w:pPr>
    </w:p>
    <w:p w14:paraId="2F8FE34B" w14:textId="77777777" w:rsidR="008533AB" w:rsidRPr="005A71D0" w:rsidRDefault="008533AB" w:rsidP="008533AB">
      <w:pPr>
        <w:pStyle w:val="NoSpacing"/>
        <w:rPr>
          <w:sz w:val="20"/>
          <w:szCs w:val="20"/>
        </w:rPr>
      </w:pPr>
    </w:p>
    <w:p w14:paraId="3E0F798E" w14:textId="2BDE775B" w:rsidR="008533AB" w:rsidRPr="005A71D0" w:rsidRDefault="008533AB" w:rsidP="008533AB">
      <w:pPr>
        <w:pStyle w:val="NoSpacing"/>
        <w:rPr>
          <w:sz w:val="20"/>
          <w:szCs w:val="20"/>
        </w:rPr>
      </w:pPr>
      <w:r w:rsidRPr="005A71D0">
        <w:rPr>
          <w:sz w:val="20"/>
          <w:szCs w:val="20"/>
        </w:rPr>
        <w:t>Property Address:</w:t>
      </w:r>
      <w:r w:rsidRPr="005A71D0">
        <w:rPr>
          <w:sz w:val="20"/>
          <w:szCs w:val="20"/>
        </w:rPr>
        <w:tab/>
      </w:r>
      <w:r w:rsidRPr="005A71D0">
        <w:rPr>
          <w:sz w:val="20"/>
          <w:szCs w:val="20"/>
        </w:rPr>
        <w:tab/>
        <w:t>___</w:t>
      </w:r>
      <w:r w:rsidR="005A71D0">
        <w:rPr>
          <w:sz w:val="20"/>
          <w:szCs w:val="20"/>
        </w:rPr>
        <w:t>_______</w:t>
      </w:r>
      <w:r w:rsidRPr="005A71D0">
        <w:rPr>
          <w:sz w:val="20"/>
          <w:szCs w:val="20"/>
        </w:rPr>
        <w:t>_____________________________________________________________________</w:t>
      </w:r>
    </w:p>
    <w:p w14:paraId="72B72299" w14:textId="13B993EA" w:rsidR="008533AB" w:rsidRPr="005A71D0" w:rsidRDefault="008533AB" w:rsidP="008533AB">
      <w:pPr>
        <w:pStyle w:val="NoSpacing"/>
        <w:rPr>
          <w:sz w:val="20"/>
          <w:szCs w:val="20"/>
        </w:rPr>
      </w:pPr>
      <w:r w:rsidRPr="005A71D0">
        <w:rPr>
          <w:sz w:val="20"/>
          <w:szCs w:val="20"/>
        </w:rPr>
        <w:t>Closing/Conveyance Date:</w:t>
      </w:r>
      <w:r w:rsidRPr="005A71D0">
        <w:rPr>
          <w:sz w:val="20"/>
          <w:szCs w:val="20"/>
        </w:rPr>
        <w:tab/>
      </w:r>
      <w:r w:rsidR="005A71D0">
        <w:rPr>
          <w:sz w:val="20"/>
          <w:szCs w:val="20"/>
        </w:rPr>
        <w:tab/>
      </w:r>
      <w:r w:rsidRPr="005A71D0">
        <w:rPr>
          <w:sz w:val="20"/>
          <w:szCs w:val="20"/>
        </w:rPr>
        <w:t>__________</w:t>
      </w:r>
      <w:r w:rsidR="005A71D0">
        <w:rPr>
          <w:sz w:val="20"/>
          <w:szCs w:val="20"/>
        </w:rPr>
        <w:t>_______</w:t>
      </w:r>
      <w:r w:rsidRPr="005A71D0">
        <w:rPr>
          <w:sz w:val="20"/>
          <w:szCs w:val="20"/>
        </w:rPr>
        <w:t>______________________________________________________________</w:t>
      </w:r>
    </w:p>
    <w:p w14:paraId="76B74037" w14:textId="2A31C95D" w:rsidR="008533AB" w:rsidRPr="005A71D0" w:rsidRDefault="008533AB" w:rsidP="008533AB">
      <w:pPr>
        <w:pStyle w:val="NoSpacing"/>
        <w:rPr>
          <w:sz w:val="20"/>
          <w:szCs w:val="20"/>
        </w:rPr>
      </w:pPr>
      <w:r w:rsidRPr="005A71D0">
        <w:rPr>
          <w:sz w:val="20"/>
          <w:szCs w:val="20"/>
        </w:rPr>
        <w:t>Purchase Price/Consideration:</w:t>
      </w:r>
      <w:r w:rsidRPr="005A71D0">
        <w:rPr>
          <w:sz w:val="20"/>
          <w:szCs w:val="20"/>
        </w:rPr>
        <w:tab/>
      </w:r>
      <w:r w:rsidR="005A71D0" w:rsidRPr="005A71D0">
        <w:rPr>
          <w:sz w:val="20"/>
          <w:szCs w:val="20"/>
        </w:rPr>
        <w:t>$</w:t>
      </w:r>
      <w:r w:rsidRPr="005A71D0">
        <w:rPr>
          <w:sz w:val="20"/>
          <w:szCs w:val="20"/>
        </w:rPr>
        <w:t>________________</w:t>
      </w:r>
      <w:r w:rsidR="005A71D0">
        <w:rPr>
          <w:sz w:val="20"/>
          <w:szCs w:val="20"/>
        </w:rPr>
        <w:t>_______</w:t>
      </w:r>
      <w:r w:rsidRPr="005A71D0">
        <w:rPr>
          <w:sz w:val="20"/>
          <w:szCs w:val="20"/>
        </w:rPr>
        <w:t>_______________________________________________________</w:t>
      </w:r>
    </w:p>
    <w:p w14:paraId="7DF5B9C5" w14:textId="511F67E0" w:rsidR="008533AB" w:rsidRPr="005A71D0" w:rsidRDefault="008533AB" w:rsidP="008533AB">
      <w:pPr>
        <w:pStyle w:val="NoSpacing"/>
        <w:rPr>
          <w:sz w:val="20"/>
          <w:szCs w:val="20"/>
        </w:rPr>
      </w:pPr>
    </w:p>
    <w:p w14:paraId="3CE0EEA4" w14:textId="5B5B38C8" w:rsidR="008533AB" w:rsidRPr="005A71D0" w:rsidRDefault="008533AB" w:rsidP="008533AB">
      <w:pPr>
        <w:pStyle w:val="NoSpacing"/>
        <w:rPr>
          <w:sz w:val="20"/>
          <w:szCs w:val="20"/>
        </w:rPr>
      </w:pPr>
      <w:r w:rsidRPr="005A71D0">
        <w:rPr>
          <w:sz w:val="20"/>
          <w:szCs w:val="20"/>
        </w:rPr>
        <w:t>Grantee(s) (Buyer(s)) Information</w:t>
      </w:r>
    </w:p>
    <w:p w14:paraId="56E4BAB1" w14:textId="7524BF07" w:rsidR="008533AB" w:rsidRPr="005A71D0" w:rsidRDefault="008533AB" w:rsidP="008533AB">
      <w:pPr>
        <w:pStyle w:val="NoSpacing"/>
        <w:rPr>
          <w:sz w:val="20"/>
          <w:szCs w:val="20"/>
        </w:rPr>
      </w:pPr>
      <w:r w:rsidRPr="005A71D0">
        <w:rPr>
          <w:sz w:val="20"/>
          <w:szCs w:val="20"/>
        </w:rPr>
        <w:t>Name:</w:t>
      </w:r>
      <w:r w:rsidRPr="005A71D0">
        <w:rPr>
          <w:sz w:val="20"/>
          <w:szCs w:val="20"/>
        </w:rPr>
        <w:tab/>
      </w:r>
      <w:r w:rsidRPr="005A71D0">
        <w:rPr>
          <w:sz w:val="20"/>
          <w:szCs w:val="20"/>
        </w:rPr>
        <w:tab/>
      </w:r>
      <w:r w:rsidRPr="005A71D0">
        <w:rPr>
          <w:sz w:val="20"/>
          <w:szCs w:val="20"/>
        </w:rPr>
        <w:tab/>
      </w:r>
      <w:r w:rsidR="005A71D0">
        <w:rPr>
          <w:sz w:val="20"/>
          <w:szCs w:val="20"/>
        </w:rPr>
        <w:tab/>
      </w:r>
      <w:r w:rsidRPr="005A71D0">
        <w:rPr>
          <w:sz w:val="20"/>
          <w:szCs w:val="20"/>
        </w:rPr>
        <w:t>__________________________________</w:t>
      </w:r>
      <w:r w:rsidR="005A71D0">
        <w:rPr>
          <w:sz w:val="20"/>
          <w:szCs w:val="20"/>
        </w:rPr>
        <w:t>_</w:t>
      </w:r>
      <w:r w:rsidRPr="005A71D0">
        <w:rPr>
          <w:sz w:val="20"/>
          <w:szCs w:val="20"/>
        </w:rPr>
        <w:t>____________________________________________</w:t>
      </w:r>
    </w:p>
    <w:p w14:paraId="1FDB0985" w14:textId="1DC16927" w:rsidR="008533AB" w:rsidRPr="005A71D0" w:rsidRDefault="008533AB" w:rsidP="008533AB">
      <w:pPr>
        <w:pStyle w:val="NoSpacing"/>
        <w:rPr>
          <w:sz w:val="20"/>
          <w:szCs w:val="20"/>
        </w:rPr>
      </w:pPr>
      <w:r w:rsidRPr="005A71D0">
        <w:rPr>
          <w:sz w:val="20"/>
          <w:szCs w:val="20"/>
        </w:rPr>
        <w:t>Mailing Address:</w:t>
      </w:r>
      <w:r w:rsidRPr="005A71D0">
        <w:rPr>
          <w:sz w:val="20"/>
          <w:szCs w:val="20"/>
        </w:rPr>
        <w:tab/>
      </w:r>
      <w:r w:rsidR="005A71D0">
        <w:rPr>
          <w:sz w:val="20"/>
          <w:szCs w:val="20"/>
        </w:rPr>
        <w:tab/>
      </w:r>
      <w:r w:rsidR="005A71D0">
        <w:rPr>
          <w:sz w:val="20"/>
          <w:szCs w:val="20"/>
        </w:rPr>
        <w:tab/>
      </w:r>
      <w:r w:rsidRPr="005A71D0">
        <w:rPr>
          <w:sz w:val="20"/>
          <w:szCs w:val="20"/>
        </w:rPr>
        <w:t>___________________________________</w:t>
      </w:r>
      <w:r w:rsidR="005A71D0">
        <w:rPr>
          <w:sz w:val="20"/>
          <w:szCs w:val="20"/>
        </w:rPr>
        <w:t>_</w:t>
      </w:r>
      <w:r w:rsidRPr="005A71D0">
        <w:rPr>
          <w:sz w:val="20"/>
          <w:szCs w:val="20"/>
        </w:rPr>
        <w:t>___________________________________________</w:t>
      </w:r>
    </w:p>
    <w:p w14:paraId="3108F867" w14:textId="1FEBCF84" w:rsidR="008533AB" w:rsidRPr="005A71D0" w:rsidRDefault="008533AB" w:rsidP="008533AB">
      <w:pPr>
        <w:pStyle w:val="NoSpacing"/>
        <w:rPr>
          <w:sz w:val="20"/>
          <w:szCs w:val="20"/>
        </w:rPr>
      </w:pPr>
      <w:r w:rsidRPr="005A71D0">
        <w:rPr>
          <w:sz w:val="20"/>
          <w:szCs w:val="20"/>
        </w:rPr>
        <w:t>Phone #:</w:t>
      </w:r>
      <w:r w:rsidRPr="005A71D0">
        <w:rPr>
          <w:sz w:val="20"/>
          <w:szCs w:val="20"/>
        </w:rPr>
        <w:tab/>
      </w:r>
      <w:r w:rsidRPr="005A71D0">
        <w:rPr>
          <w:sz w:val="20"/>
          <w:szCs w:val="20"/>
        </w:rPr>
        <w:tab/>
      </w:r>
      <w:r w:rsidR="005A71D0">
        <w:rPr>
          <w:sz w:val="20"/>
          <w:szCs w:val="20"/>
        </w:rPr>
        <w:tab/>
      </w:r>
      <w:r w:rsidR="005A71D0">
        <w:rPr>
          <w:sz w:val="20"/>
          <w:szCs w:val="20"/>
        </w:rPr>
        <w:tab/>
      </w:r>
      <w:r w:rsidRPr="005A71D0">
        <w:rPr>
          <w:sz w:val="20"/>
          <w:szCs w:val="20"/>
        </w:rPr>
        <w:t>____________________________________</w:t>
      </w:r>
      <w:r w:rsidR="005A71D0">
        <w:rPr>
          <w:sz w:val="20"/>
          <w:szCs w:val="20"/>
        </w:rPr>
        <w:t>_</w:t>
      </w:r>
      <w:r w:rsidRPr="005A71D0">
        <w:rPr>
          <w:sz w:val="20"/>
          <w:szCs w:val="20"/>
        </w:rPr>
        <w:t>__________________________________________</w:t>
      </w:r>
    </w:p>
    <w:p w14:paraId="402E4D07" w14:textId="3484C655" w:rsidR="008533AB" w:rsidRPr="005A71D0" w:rsidRDefault="008533AB" w:rsidP="008533AB">
      <w:pPr>
        <w:pStyle w:val="NoSpacing"/>
        <w:rPr>
          <w:sz w:val="20"/>
          <w:szCs w:val="20"/>
        </w:rPr>
      </w:pPr>
      <w:r w:rsidRPr="005A71D0">
        <w:rPr>
          <w:sz w:val="20"/>
          <w:szCs w:val="20"/>
        </w:rPr>
        <w:t>Email Address:</w:t>
      </w:r>
      <w:r w:rsidRPr="005A71D0">
        <w:rPr>
          <w:sz w:val="20"/>
          <w:szCs w:val="20"/>
        </w:rPr>
        <w:tab/>
      </w:r>
      <w:r w:rsidRPr="005A71D0">
        <w:rPr>
          <w:sz w:val="20"/>
          <w:szCs w:val="20"/>
        </w:rPr>
        <w:tab/>
      </w:r>
      <w:r w:rsidR="005A71D0">
        <w:rPr>
          <w:sz w:val="20"/>
          <w:szCs w:val="20"/>
        </w:rPr>
        <w:tab/>
      </w:r>
      <w:r w:rsidRPr="005A71D0">
        <w:rPr>
          <w:sz w:val="20"/>
          <w:szCs w:val="20"/>
        </w:rPr>
        <w:t>_____________________________________</w:t>
      </w:r>
      <w:r w:rsidR="005A71D0">
        <w:rPr>
          <w:sz w:val="20"/>
          <w:szCs w:val="20"/>
        </w:rPr>
        <w:t>_</w:t>
      </w:r>
      <w:r w:rsidRPr="005A71D0">
        <w:rPr>
          <w:sz w:val="20"/>
          <w:szCs w:val="20"/>
        </w:rPr>
        <w:t>_________________________________________</w:t>
      </w:r>
    </w:p>
    <w:p w14:paraId="4B4DD591" w14:textId="27AABB41" w:rsidR="008533AB" w:rsidRPr="005A71D0" w:rsidRDefault="008533AB" w:rsidP="008533AB">
      <w:pPr>
        <w:pStyle w:val="NoSpacing"/>
        <w:rPr>
          <w:sz w:val="20"/>
          <w:szCs w:val="20"/>
        </w:rPr>
      </w:pPr>
    </w:p>
    <w:p w14:paraId="5BDE694E" w14:textId="67D348B9" w:rsidR="008533AB" w:rsidRPr="005A71D0" w:rsidRDefault="008533AB" w:rsidP="008533AB">
      <w:pPr>
        <w:pStyle w:val="NoSpacing"/>
        <w:rPr>
          <w:sz w:val="20"/>
          <w:szCs w:val="20"/>
        </w:rPr>
      </w:pPr>
      <w:r w:rsidRPr="005A71D0">
        <w:rPr>
          <w:sz w:val="20"/>
          <w:szCs w:val="20"/>
        </w:rPr>
        <w:t>Title Company/Lawyer Information</w:t>
      </w:r>
    </w:p>
    <w:p w14:paraId="4FE915D6" w14:textId="64B97A60" w:rsidR="008533AB" w:rsidRPr="005A71D0" w:rsidRDefault="008533AB" w:rsidP="008533AB">
      <w:pPr>
        <w:pStyle w:val="NoSpacing"/>
        <w:rPr>
          <w:sz w:val="20"/>
          <w:szCs w:val="20"/>
        </w:rPr>
      </w:pPr>
      <w:r w:rsidRPr="005A71D0">
        <w:rPr>
          <w:sz w:val="20"/>
          <w:szCs w:val="20"/>
        </w:rPr>
        <w:t>Name:</w:t>
      </w:r>
      <w:r w:rsidRPr="005A71D0">
        <w:rPr>
          <w:sz w:val="20"/>
          <w:szCs w:val="20"/>
        </w:rPr>
        <w:tab/>
      </w:r>
      <w:r w:rsidR="005A71D0">
        <w:rPr>
          <w:sz w:val="20"/>
          <w:szCs w:val="20"/>
        </w:rPr>
        <w:tab/>
      </w:r>
      <w:r w:rsidRPr="005A71D0">
        <w:rPr>
          <w:sz w:val="20"/>
          <w:szCs w:val="20"/>
        </w:rPr>
        <w:tab/>
      </w:r>
      <w:r w:rsidRPr="005A71D0">
        <w:rPr>
          <w:sz w:val="20"/>
          <w:szCs w:val="20"/>
        </w:rPr>
        <w:tab/>
        <w:t>______________________________________</w:t>
      </w:r>
      <w:r w:rsidR="005A71D0">
        <w:rPr>
          <w:sz w:val="20"/>
          <w:szCs w:val="20"/>
        </w:rPr>
        <w:t>_</w:t>
      </w:r>
      <w:r w:rsidRPr="005A71D0">
        <w:rPr>
          <w:sz w:val="20"/>
          <w:szCs w:val="20"/>
        </w:rPr>
        <w:t>________________________________________</w:t>
      </w:r>
    </w:p>
    <w:p w14:paraId="210D167F" w14:textId="3A98AA5D" w:rsidR="008533AB" w:rsidRPr="005A71D0" w:rsidRDefault="008533AB" w:rsidP="008533AB">
      <w:pPr>
        <w:pStyle w:val="NoSpacing"/>
        <w:rPr>
          <w:sz w:val="20"/>
          <w:szCs w:val="20"/>
        </w:rPr>
      </w:pPr>
      <w:r w:rsidRPr="005A71D0">
        <w:rPr>
          <w:sz w:val="20"/>
          <w:szCs w:val="20"/>
        </w:rPr>
        <w:t>Phone #:</w:t>
      </w:r>
      <w:r w:rsidRPr="005A71D0">
        <w:rPr>
          <w:sz w:val="20"/>
          <w:szCs w:val="20"/>
        </w:rPr>
        <w:tab/>
      </w:r>
      <w:r w:rsidRPr="005A71D0">
        <w:rPr>
          <w:sz w:val="20"/>
          <w:szCs w:val="20"/>
        </w:rPr>
        <w:tab/>
      </w:r>
      <w:r w:rsidR="005A71D0">
        <w:rPr>
          <w:sz w:val="20"/>
          <w:szCs w:val="20"/>
        </w:rPr>
        <w:tab/>
      </w:r>
      <w:r w:rsidR="005A71D0">
        <w:rPr>
          <w:sz w:val="20"/>
          <w:szCs w:val="20"/>
        </w:rPr>
        <w:tab/>
      </w:r>
      <w:r w:rsidRPr="005A71D0">
        <w:rPr>
          <w:sz w:val="20"/>
          <w:szCs w:val="20"/>
        </w:rPr>
        <w:t>_______________________________________</w:t>
      </w:r>
      <w:r w:rsidR="005A71D0">
        <w:rPr>
          <w:sz w:val="20"/>
          <w:szCs w:val="20"/>
        </w:rPr>
        <w:t>_</w:t>
      </w:r>
      <w:r w:rsidRPr="005A71D0">
        <w:rPr>
          <w:sz w:val="20"/>
          <w:szCs w:val="20"/>
        </w:rPr>
        <w:t>_______________________________________</w:t>
      </w:r>
    </w:p>
    <w:p w14:paraId="0E24C05C" w14:textId="0DCC846F" w:rsidR="008533AB" w:rsidRPr="005A71D0" w:rsidRDefault="008533AB" w:rsidP="008533AB">
      <w:pPr>
        <w:pStyle w:val="NoSpacing"/>
        <w:rPr>
          <w:sz w:val="20"/>
          <w:szCs w:val="20"/>
        </w:rPr>
      </w:pPr>
      <w:r w:rsidRPr="005A71D0">
        <w:rPr>
          <w:sz w:val="20"/>
          <w:szCs w:val="20"/>
        </w:rPr>
        <w:t>Email Address:</w:t>
      </w:r>
      <w:r w:rsidRPr="005A71D0">
        <w:rPr>
          <w:sz w:val="20"/>
          <w:szCs w:val="20"/>
        </w:rPr>
        <w:tab/>
      </w:r>
      <w:r w:rsidRPr="005A71D0">
        <w:rPr>
          <w:sz w:val="20"/>
          <w:szCs w:val="20"/>
        </w:rPr>
        <w:tab/>
      </w:r>
      <w:r w:rsidR="005A71D0">
        <w:rPr>
          <w:sz w:val="20"/>
          <w:szCs w:val="20"/>
        </w:rPr>
        <w:tab/>
      </w:r>
      <w:r w:rsidRPr="005A71D0">
        <w:rPr>
          <w:sz w:val="20"/>
          <w:szCs w:val="20"/>
        </w:rPr>
        <w:t>________________________________________</w:t>
      </w:r>
      <w:r w:rsidR="005A71D0">
        <w:rPr>
          <w:sz w:val="20"/>
          <w:szCs w:val="20"/>
        </w:rPr>
        <w:t>_</w:t>
      </w:r>
      <w:r w:rsidRPr="005A71D0">
        <w:rPr>
          <w:sz w:val="20"/>
          <w:szCs w:val="20"/>
        </w:rPr>
        <w:t>______________________________________</w:t>
      </w:r>
    </w:p>
    <w:p w14:paraId="2F99BF8B" w14:textId="77777777" w:rsidR="008533AB" w:rsidRPr="005A71D0" w:rsidRDefault="008533AB" w:rsidP="008533AB">
      <w:pPr>
        <w:pStyle w:val="NoSpacing"/>
        <w:rPr>
          <w:sz w:val="20"/>
          <w:szCs w:val="20"/>
        </w:rPr>
      </w:pPr>
    </w:p>
    <w:p w14:paraId="74F31C7A" w14:textId="55B4A2C4" w:rsidR="00A57532" w:rsidRPr="009E170F" w:rsidRDefault="00A57532" w:rsidP="00A57532">
      <w:pPr>
        <w:rPr>
          <w:i/>
          <w:iCs/>
          <w:sz w:val="20"/>
          <w:szCs w:val="20"/>
        </w:rPr>
      </w:pPr>
      <w:r w:rsidRPr="009E170F">
        <w:rPr>
          <w:i/>
          <w:iCs/>
          <w:sz w:val="20"/>
          <w:szCs w:val="20"/>
        </w:rPr>
        <w:t xml:space="preserve">The undersigned hereby applies for </w:t>
      </w:r>
      <w:r w:rsidR="00E2107F">
        <w:rPr>
          <w:i/>
          <w:iCs/>
          <w:sz w:val="20"/>
          <w:szCs w:val="20"/>
        </w:rPr>
        <w:t>exclusion</w:t>
      </w:r>
      <w:r w:rsidRPr="009E170F">
        <w:rPr>
          <w:i/>
          <w:iCs/>
          <w:sz w:val="20"/>
          <w:szCs w:val="20"/>
        </w:rPr>
        <w:t xml:space="preserve"> for the above transaction from the payment of the Town of Eagle Real Estate Transfer Assessment (“RETA”). The basis of the application for </w:t>
      </w:r>
      <w:r w:rsidR="00E2107F">
        <w:rPr>
          <w:i/>
          <w:iCs/>
          <w:sz w:val="20"/>
          <w:szCs w:val="20"/>
        </w:rPr>
        <w:t>exclusion</w:t>
      </w:r>
      <w:r w:rsidRPr="009E170F">
        <w:rPr>
          <w:i/>
          <w:iCs/>
          <w:sz w:val="20"/>
          <w:szCs w:val="20"/>
        </w:rPr>
        <w:t xml:space="preserve"> is as follows:</w:t>
      </w:r>
    </w:p>
    <w:p w14:paraId="2D985AAC" w14:textId="506FB8E3" w:rsidR="00A57532" w:rsidRDefault="00A57532" w:rsidP="00A57532">
      <w:pPr>
        <w:pStyle w:val="NoSpacing"/>
        <w:rPr>
          <w:color w:val="FF0000"/>
          <w:sz w:val="20"/>
          <w:szCs w:val="20"/>
        </w:rPr>
      </w:pPr>
      <w:r w:rsidRPr="009E170F">
        <w:rPr>
          <w:sz w:val="20"/>
          <w:szCs w:val="20"/>
        </w:rPr>
        <w:t xml:space="preserve">Please indicate the </w:t>
      </w:r>
      <w:r w:rsidR="00E2107F">
        <w:rPr>
          <w:sz w:val="20"/>
          <w:szCs w:val="20"/>
        </w:rPr>
        <w:t>number</w:t>
      </w:r>
      <w:r w:rsidRPr="009E170F">
        <w:rPr>
          <w:sz w:val="20"/>
          <w:szCs w:val="20"/>
        </w:rPr>
        <w:t xml:space="preserve"> of the </w:t>
      </w:r>
      <w:r w:rsidR="00E2107F">
        <w:rPr>
          <w:sz w:val="20"/>
          <w:szCs w:val="20"/>
        </w:rPr>
        <w:t>exclusion</w:t>
      </w:r>
      <w:r w:rsidRPr="009E170F">
        <w:rPr>
          <w:sz w:val="20"/>
          <w:szCs w:val="20"/>
        </w:rPr>
        <w:t xml:space="preserve"> you are applying for from the list of </w:t>
      </w:r>
      <w:r w:rsidR="00E2107F">
        <w:rPr>
          <w:sz w:val="20"/>
          <w:szCs w:val="20"/>
        </w:rPr>
        <w:t>exclusions</w:t>
      </w:r>
      <w:r w:rsidRPr="009E170F">
        <w:rPr>
          <w:sz w:val="20"/>
          <w:szCs w:val="20"/>
        </w:rPr>
        <w:t xml:space="preserve"> below: </w:t>
      </w:r>
      <w:r>
        <w:rPr>
          <w:sz w:val="20"/>
          <w:szCs w:val="20"/>
        </w:rPr>
        <w:tab/>
      </w:r>
      <w:r w:rsidRPr="009E170F">
        <w:rPr>
          <w:sz w:val="20"/>
          <w:szCs w:val="20"/>
        </w:rPr>
        <w:t>_________________</w:t>
      </w:r>
    </w:p>
    <w:p w14:paraId="48DB571E" w14:textId="77777777" w:rsidR="00A57532" w:rsidRPr="00F53C78" w:rsidRDefault="00A57532" w:rsidP="00A57532">
      <w:pPr>
        <w:pStyle w:val="NoSpacing"/>
        <w:rPr>
          <w:sz w:val="20"/>
          <w:szCs w:val="20"/>
        </w:rPr>
      </w:pPr>
    </w:p>
    <w:p w14:paraId="21AA038D" w14:textId="77777777" w:rsidR="00A57532" w:rsidRDefault="00A57532" w:rsidP="00A57532">
      <w:pPr>
        <w:rPr>
          <w:i/>
          <w:iCs/>
          <w:sz w:val="20"/>
          <w:szCs w:val="20"/>
        </w:rPr>
      </w:pPr>
      <w:r w:rsidRPr="00F53C78">
        <w:rPr>
          <w:b/>
          <w:bCs/>
          <w:i/>
          <w:iCs/>
          <w:sz w:val="20"/>
          <w:szCs w:val="20"/>
          <w:u w:val="single"/>
        </w:rPr>
        <w:t>Explanation</w:t>
      </w:r>
      <w:r w:rsidRPr="00F53C78">
        <w:rPr>
          <w:i/>
          <w:iCs/>
          <w:sz w:val="20"/>
          <w:szCs w:val="20"/>
        </w:rPr>
        <w:t xml:space="preserve"> (Attach additional information as needed):</w:t>
      </w:r>
    </w:p>
    <w:p w14:paraId="1256F00C" w14:textId="77777777" w:rsidR="00A57532" w:rsidRDefault="00A57532" w:rsidP="00A57532">
      <w:pPr>
        <w:rPr>
          <w:i/>
          <w:iCs/>
          <w:sz w:val="20"/>
          <w:szCs w:val="20"/>
        </w:rPr>
      </w:pPr>
    </w:p>
    <w:p w14:paraId="2C43BC33" w14:textId="77777777" w:rsidR="00A57532" w:rsidRDefault="00A57532" w:rsidP="00A57532">
      <w:pPr>
        <w:rPr>
          <w:i/>
          <w:iCs/>
          <w:sz w:val="20"/>
          <w:szCs w:val="20"/>
        </w:rPr>
      </w:pPr>
    </w:p>
    <w:p w14:paraId="3D97C113" w14:textId="77777777" w:rsidR="00A57532" w:rsidRDefault="00A57532" w:rsidP="00A57532">
      <w:pPr>
        <w:rPr>
          <w:i/>
          <w:iCs/>
          <w:sz w:val="20"/>
          <w:szCs w:val="20"/>
        </w:rPr>
      </w:pPr>
    </w:p>
    <w:p w14:paraId="01D6D9DC" w14:textId="77777777" w:rsidR="00A57532" w:rsidRDefault="00A57532" w:rsidP="00A57532">
      <w:pPr>
        <w:rPr>
          <w:i/>
          <w:iCs/>
          <w:sz w:val="20"/>
          <w:szCs w:val="20"/>
        </w:rPr>
      </w:pPr>
    </w:p>
    <w:p w14:paraId="2A708C3D" w14:textId="77777777" w:rsidR="00A57532" w:rsidRDefault="00A57532" w:rsidP="00A57532">
      <w:pPr>
        <w:rPr>
          <w:i/>
          <w:iCs/>
          <w:sz w:val="20"/>
          <w:szCs w:val="20"/>
        </w:rPr>
      </w:pPr>
    </w:p>
    <w:p w14:paraId="3AC0C64C" w14:textId="77777777" w:rsidR="00A57532" w:rsidRDefault="00A57532" w:rsidP="00A57532">
      <w:pPr>
        <w:rPr>
          <w:i/>
          <w:iCs/>
          <w:sz w:val="20"/>
          <w:szCs w:val="20"/>
        </w:rPr>
      </w:pPr>
    </w:p>
    <w:p w14:paraId="10841CB1" w14:textId="77777777" w:rsidR="00A57532" w:rsidRPr="00C954D2" w:rsidRDefault="00A57532" w:rsidP="00A57532">
      <w:pPr>
        <w:rPr>
          <w:i/>
          <w:iCs/>
          <w:sz w:val="20"/>
          <w:szCs w:val="20"/>
        </w:rPr>
      </w:pPr>
    </w:p>
    <w:p w14:paraId="57FB7D4E" w14:textId="77777777" w:rsidR="008A4BF8" w:rsidRDefault="008A4BF8">
      <w:pPr>
        <w:rPr>
          <w:i/>
          <w:iCs/>
          <w:sz w:val="20"/>
          <w:szCs w:val="20"/>
        </w:rPr>
      </w:pPr>
    </w:p>
    <w:p w14:paraId="18761ECD" w14:textId="52518BCC" w:rsidR="004C09CC" w:rsidRPr="00F53C78" w:rsidRDefault="004C09CC">
      <w:pPr>
        <w:rPr>
          <w:b/>
          <w:bCs/>
          <w:sz w:val="20"/>
          <w:szCs w:val="20"/>
        </w:rPr>
      </w:pPr>
      <w:r w:rsidRPr="00F53C78">
        <w:rPr>
          <w:b/>
          <w:bCs/>
          <w:sz w:val="20"/>
          <w:szCs w:val="20"/>
        </w:rPr>
        <w:t>I hereby certify under penalty of perjury that the foregoing statements are true and correct:</w:t>
      </w:r>
    </w:p>
    <w:p w14:paraId="6B0F8945" w14:textId="6C95DF0E" w:rsidR="004C09CC" w:rsidRDefault="004C09CC">
      <w:pPr>
        <w:rPr>
          <w:sz w:val="20"/>
          <w:szCs w:val="20"/>
        </w:rPr>
      </w:pPr>
      <w:r>
        <w:rPr>
          <w:sz w:val="20"/>
          <w:szCs w:val="20"/>
        </w:rPr>
        <w:t>__________________________________</w:t>
      </w:r>
      <w:r>
        <w:rPr>
          <w:sz w:val="20"/>
          <w:szCs w:val="20"/>
        </w:rPr>
        <w:tab/>
        <w:t>____________</w:t>
      </w:r>
      <w:r>
        <w:rPr>
          <w:sz w:val="20"/>
          <w:szCs w:val="20"/>
        </w:rPr>
        <w:tab/>
        <w:t>__________________________________</w:t>
      </w:r>
      <w:r>
        <w:rPr>
          <w:sz w:val="20"/>
          <w:szCs w:val="20"/>
        </w:rPr>
        <w:tab/>
        <w:t>____________</w:t>
      </w:r>
    </w:p>
    <w:p w14:paraId="67CA17B0" w14:textId="7340FCCF" w:rsidR="004C09CC" w:rsidRDefault="004C09CC">
      <w:pPr>
        <w:rPr>
          <w:sz w:val="20"/>
          <w:szCs w:val="20"/>
        </w:rPr>
      </w:pPr>
      <w:r>
        <w:rPr>
          <w:sz w:val="20"/>
          <w:szCs w:val="20"/>
        </w:rPr>
        <w:t>Grantee(s)</w:t>
      </w:r>
      <w:r>
        <w:rPr>
          <w:sz w:val="20"/>
          <w:szCs w:val="20"/>
        </w:rPr>
        <w:tab/>
      </w:r>
      <w:r>
        <w:rPr>
          <w:sz w:val="20"/>
          <w:szCs w:val="20"/>
        </w:rPr>
        <w:tab/>
      </w:r>
      <w:r>
        <w:rPr>
          <w:sz w:val="20"/>
          <w:szCs w:val="20"/>
        </w:rPr>
        <w:tab/>
      </w:r>
      <w:r>
        <w:rPr>
          <w:sz w:val="20"/>
          <w:szCs w:val="20"/>
        </w:rPr>
        <w:tab/>
        <w:t>Date</w:t>
      </w:r>
      <w:r>
        <w:rPr>
          <w:sz w:val="20"/>
          <w:szCs w:val="20"/>
        </w:rPr>
        <w:tab/>
      </w:r>
      <w:r>
        <w:rPr>
          <w:sz w:val="20"/>
          <w:szCs w:val="20"/>
        </w:rPr>
        <w:tab/>
        <w:t>Grantee(s)</w:t>
      </w:r>
      <w:r>
        <w:rPr>
          <w:sz w:val="20"/>
          <w:szCs w:val="20"/>
        </w:rPr>
        <w:tab/>
      </w:r>
      <w:r>
        <w:rPr>
          <w:sz w:val="20"/>
          <w:szCs w:val="20"/>
        </w:rPr>
        <w:tab/>
      </w:r>
      <w:r>
        <w:rPr>
          <w:sz w:val="20"/>
          <w:szCs w:val="20"/>
        </w:rPr>
        <w:tab/>
      </w:r>
      <w:r>
        <w:rPr>
          <w:sz w:val="20"/>
          <w:szCs w:val="20"/>
        </w:rPr>
        <w:tab/>
        <w:t>Date</w:t>
      </w:r>
    </w:p>
    <w:p w14:paraId="68AB22D6" w14:textId="77777777" w:rsidR="008A4BF8" w:rsidRDefault="008A4BF8">
      <w:pPr>
        <w:rPr>
          <w:sz w:val="20"/>
          <w:szCs w:val="20"/>
        </w:rPr>
      </w:pPr>
    </w:p>
    <w:p w14:paraId="0547572D" w14:textId="6A652110" w:rsidR="004C09CC" w:rsidRDefault="004C09CC">
      <w:pPr>
        <w:rPr>
          <w:sz w:val="20"/>
          <w:szCs w:val="20"/>
        </w:rPr>
      </w:pPr>
      <w:r>
        <w:rPr>
          <w:sz w:val="20"/>
          <w:szCs w:val="20"/>
        </w:rPr>
        <w:t xml:space="preserve">Town of Eagle RETA </w:t>
      </w:r>
      <w:r w:rsidR="00E2107F">
        <w:rPr>
          <w:sz w:val="20"/>
          <w:szCs w:val="20"/>
        </w:rPr>
        <w:t>exclusion</w:t>
      </w:r>
      <w:r>
        <w:rPr>
          <w:sz w:val="20"/>
          <w:szCs w:val="20"/>
        </w:rPr>
        <w:t xml:space="preserve"> application approved:</w:t>
      </w:r>
      <w:r>
        <w:rPr>
          <w:sz w:val="20"/>
          <w:szCs w:val="20"/>
        </w:rPr>
        <w:tab/>
        <w:t>__________________________________</w:t>
      </w:r>
      <w:r>
        <w:rPr>
          <w:sz w:val="20"/>
          <w:szCs w:val="20"/>
        </w:rPr>
        <w:tab/>
        <w:t>____________</w:t>
      </w:r>
    </w:p>
    <w:p w14:paraId="5202B7DA" w14:textId="5C96A81E" w:rsidR="004C09CC" w:rsidRDefault="004C09C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Town manager or designee</w:t>
      </w:r>
      <w:r>
        <w:rPr>
          <w:sz w:val="20"/>
          <w:szCs w:val="20"/>
        </w:rPr>
        <w:tab/>
      </w:r>
      <w:r>
        <w:rPr>
          <w:sz w:val="20"/>
          <w:szCs w:val="20"/>
        </w:rPr>
        <w:tab/>
        <w:t>Date</w:t>
      </w:r>
    </w:p>
    <w:p w14:paraId="3637B5D4" w14:textId="77777777" w:rsidR="008A4BF8" w:rsidRDefault="004C09CC">
      <w:pPr>
        <w:rPr>
          <w:sz w:val="20"/>
          <w:szCs w:val="20"/>
        </w:rPr>
      </w:pPr>
      <w:r>
        <w:rPr>
          <w:sz w:val="20"/>
          <w:szCs w:val="20"/>
        </w:rPr>
        <w:t>Return application to Town of Eagle, Finance Department, PO Box 609, Eagle CO 81631</w:t>
      </w:r>
    </w:p>
    <w:p w14:paraId="7DE54DC5" w14:textId="1FD150E5" w:rsidR="004C09CC" w:rsidRDefault="00A57532" w:rsidP="00A57532">
      <w:pPr>
        <w:rPr>
          <w:sz w:val="20"/>
          <w:szCs w:val="20"/>
        </w:rPr>
      </w:pPr>
      <w:r>
        <w:rPr>
          <w:sz w:val="20"/>
          <w:szCs w:val="20"/>
        </w:rPr>
        <w:t>Please allow up to 30 days for legal review and processing</w:t>
      </w:r>
    </w:p>
    <w:p w14:paraId="3C1925E7" w14:textId="1E514994" w:rsidR="00A57532" w:rsidRDefault="00A57532">
      <w:pPr>
        <w:rPr>
          <w:sz w:val="20"/>
          <w:szCs w:val="20"/>
        </w:rPr>
      </w:pPr>
      <w:r>
        <w:rPr>
          <w:sz w:val="20"/>
          <w:szCs w:val="20"/>
        </w:rPr>
        <w:br w:type="page"/>
      </w:r>
    </w:p>
    <w:p w14:paraId="69197A3C" w14:textId="1B66B90E" w:rsidR="00A57532" w:rsidRPr="009E170F" w:rsidRDefault="00E2107F" w:rsidP="00A57532">
      <w:pPr>
        <w:rPr>
          <w:b/>
          <w:bCs/>
          <w:sz w:val="24"/>
          <w:szCs w:val="24"/>
        </w:rPr>
      </w:pPr>
      <w:proofErr w:type="spellStart"/>
      <w:r>
        <w:rPr>
          <w:b/>
          <w:bCs/>
          <w:sz w:val="24"/>
          <w:szCs w:val="24"/>
        </w:rPr>
        <w:lastRenderedPageBreak/>
        <w:t>Haymeadow</w:t>
      </w:r>
      <w:proofErr w:type="spellEnd"/>
      <w:r>
        <w:rPr>
          <w:b/>
          <w:bCs/>
          <w:sz w:val="24"/>
          <w:szCs w:val="24"/>
        </w:rPr>
        <w:t xml:space="preserve"> Exclusions</w:t>
      </w:r>
    </w:p>
    <w:p w14:paraId="1D172F5E" w14:textId="77777777" w:rsidR="00E2107F" w:rsidRDefault="00E2107F" w:rsidP="00E2107F">
      <w:pPr>
        <w:ind w:left="360" w:hanging="360"/>
      </w:pPr>
      <w:r>
        <w:t xml:space="preserve">See Exhibit L, Section 5.9.3 of the </w:t>
      </w:r>
      <w:proofErr w:type="spellStart"/>
      <w:r>
        <w:t>Haymeadow</w:t>
      </w:r>
      <w:proofErr w:type="spellEnd"/>
      <w:r>
        <w:t xml:space="preserve"> Annexation Agreement</w:t>
      </w:r>
    </w:p>
    <w:p w14:paraId="1D80E6F7" w14:textId="77777777" w:rsidR="00E2107F" w:rsidRDefault="00E2107F" w:rsidP="00E2107F"/>
    <w:p w14:paraId="752965F2" w14:textId="77777777" w:rsidR="00E2107F" w:rsidRDefault="00E2107F" w:rsidP="00E2107F">
      <w:pPr>
        <w:jc w:val="both"/>
      </w:pPr>
      <w:r>
        <w:t>5.9.3 Exclusions. The Transfer Assessment shall not apply to any of the following, except to the extent that they are used for the purpose of avoiding the Transfer Assessment:</w:t>
      </w:r>
    </w:p>
    <w:p w14:paraId="5038FB69" w14:textId="77777777" w:rsidR="00E2107F" w:rsidRDefault="00E2107F" w:rsidP="00E2107F">
      <w:pPr>
        <w:ind w:left="1260" w:hanging="900"/>
        <w:jc w:val="both"/>
      </w:pPr>
      <w:r>
        <w:t xml:space="preserve">5.9.4.1 </w:t>
      </w:r>
      <w:r>
        <w:tab/>
        <w:t xml:space="preserve">any transfer to the United States, or any agency or instrumentality thereof, the state of Colorado, any county, city and county, municipality, district or other political subdivision of the State of </w:t>
      </w:r>
      <w:proofErr w:type="gramStart"/>
      <w:r>
        <w:t>Colorado;</w:t>
      </w:r>
      <w:proofErr w:type="gramEnd"/>
    </w:p>
    <w:p w14:paraId="3511C6C8" w14:textId="77777777" w:rsidR="00E2107F" w:rsidRDefault="00E2107F" w:rsidP="00E2107F">
      <w:pPr>
        <w:ind w:left="1260" w:hanging="900"/>
        <w:jc w:val="both"/>
      </w:pPr>
      <w:r w:rsidRPr="007F2347">
        <w:t>5.9.4.2</w:t>
      </w:r>
      <w:r>
        <w:tab/>
      </w:r>
      <w:r w:rsidRPr="007F2347">
        <w:t xml:space="preserve">any transfer to Declarant, any Successor Declarant, the Metro District, or the </w:t>
      </w:r>
      <w:proofErr w:type="gramStart"/>
      <w:r w:rsidRPr="007F2347">
        <w:t>Association;</w:t>
      </w:r>
      <w:proofErr w:type="gramEnd"/>
      <w:r>
        <w:t xml:space="preserve"> </w:t>
      </w:r>
    </w:p>
    <w:p w14:paraId="0603C61E" w14:textId="77777777" w:rsidR="00E2107F" w:rsidRDefault="00E2107F" w:rsidP="00E2107F">
      <w:pPr>
        <w:ind w:left="1260" w:hanging="900"/>
        <w:jc w:val="both"/>
      </w:pPr>
      <w:r>
        <w:t>5.9.4.3</w:t>
      </w:r>
      <w:r>
        <w:tab/>
        <w:t xml:space="preserve">any transfer, whether outright or in trust, that is for the benefit of the transferor or his or her relatives, but only if there is no more than nominal consideration for the transfer. For the purposes of this exclusion, the relatives of a transferor shall include all lineal descendants of any grandparent of the transferor, and the spouses of the descendants. Any person's stepchildren and adopted children shall be recognized as descendants of that person for all purposes of this exclusion. For the purposes of this exclusion, a distribution from a trust shall be treated as a transfer made by the grantors of the trust, in the proportions of their respective total contributions to the </w:t>
      </w:r>
      <w:proofErr w:type="gramStart"/>
      <w:r>
        <w:t>trust;</w:t>
      </w:r>
      <w:proofErr w:type="gramEnd"/>
    </w:p>
    <w:p w14:paraId="59D4301C" w14:textId="77777777" w:rsidR="00E2107F" w:rsidRDefault="00E2107F" w:rsidP="00E2107F">
      <w:pPr>
        <w:ind w:left="1260" w:hanging="900"/>
        <w:jc w:val="both"/>
      </w:pPr>
      <w:r>
        <w:t>5.9.4.4</w:t>
      </w:r>
      <w:r>
        <w:tab/>
        <w:t xml:space="preserve">any transfer arising solely from the termination of a joint </w:t>
      </w:r>
      <w:proofErr w:type="gramStart"/>
      <w:r>
        <w:t>tenancy</w:t>
      </w:r>
      <w:proofErr w:type="gramEnd"/>
      <w:r>
        <w:t xml:space="preserve"> or the partition of property held under common ownership, except to the extent that additional consideration is paid in connection therewith;</w:t>
      </w:r>
    </w:p>
    <w:p w14:paraId="3C467964" w14:textId="77777777" w:rsidR="00E2107F" w:rsidRDefault="00E2107F" w:rsidP="00E2107F">
      <w:pPr>
        <w:ind w:left="1260" w:hanging="900"/>
        <w:jc w:val="both"/>
      </w:pPr>
      <w:r>
        <w:t>5.9.4.5</w:t>
      </w:r>
      <w:r>
        <w:tab/>
        <w:t>any transfer or change of interest by reason of death, whether provided for in a will, trust or decree of distribution; any transfer made (</w:t>
      </w:r>
      <w:proofErr w:type="spellStart"/>
      <w:r>
        <w:t>i</w:t>
      </w:r>
      <w:proofErr w:type="spellEnd"/>
      <w:r>
        <w:t xml:space="preserve">) by a majority-owned subsidiary to its parent corporation or by a parent corporation to its majority­ owned subsidiary, or between majority- owned subsidiaries of a common parent corporation, in each case for no consideration other than issuance, cancellation or surrender of the subsidiary's stock; or (ii) by a partner, member or a joint </w:t>
      </w:r>
      <w:proofErr w:type="spellStart"/>
      <w:r>
        <w:t>venturer</w:t>
      </w:r>
      <w:proofErr w:type="spellEnd"/>
      <w:r>
        <w:t xml:space="preserve"> (each, a "Business Association Member") to a Business Association in which the Business Association Member has not less than a 50 percent interest, or by a Business Association to a Business Association Member holding not less than a 50 percent interest in such Business Association, in each case for no consideration other than the issuance, cancellation or surrender of the interests in the Business Association, as appropriate; or (iii) by a corporation to its shareholders, in connection with the liquidation of such corporation or other distribution of property or dividend in kind to shareholders, if the Unit is transferred generally pro rata to its shareholders, and no consideration is paid other than the cancellation of such corporation's stock; or (iv) by a Business Association to its Business Association Members, in connection with a liquidation of the Business Association or other distribution of property to the Business Association Members, if the Unit is transferred generally pro rata to its Business Association Members, and no consideration is paid other than the cancellation of the Business Association Members' interests; or (v) to a corporation or Business Association where such entity is owned in its entirety by the persons transferring the Unit and such persons have the same relative interests in the transferee entity as they had in the Unit immediately prior to such transfer, and no consideration is paid other than the issuance of each such persons' respective stock or other ownership interests in the transferee entity; or (vi) by any person(s) or entity(</w:t>
      </w:r>
      <w:proofErr w:type="spellStart"/>
      <w:r>
        <w:t>ies</w:t>
      </w:r>
      <w:proofErr w:type="spellEnd"/>
      <w:r>
        <w:t>) to any other person(s) or entity(</w:t>
      </w:r>
      <w:proofErr w:type="spellStart"/>
      <w:r>
        <w:t>ies</w:t>
      </w:r>
      <w:proofErr w:type="spellEnd"/>
      <w:r>
        <w:t xml:space="preserve">), whether in a single transaction or a series of transactions where the transferor(s) and the transferee(s) are and remain under common ownership and control as determined by the Executive Board in its sole discretion applied on a consistent basis; provided, however, that no such transfer or series of transactions shall be exempt unless the Executive Board finds that such transfer or series of transactions (x) is for no consideration other than the issuance, cancellation or surrender of stock or other ownership interest in the transferor or transferee, as appropriate, (y) is not inconsistent with the intent and meaning of this Subsection 5.9.4.6, and (z) is for a valid business purpose and is not for the purpose of avoiding the obligation to pay the transfer Assessment. In connection with considering any request for an exception under Subsection 5.9.4.6(vi), the Executive </w:t>
      </w:r>
      <w:r>
        <w:lastRenderedPageBreak/>
        <w:t xml:space="preserve">Board may require the applicant to submit true and correct copies of all relevant documents relating to the transfer setting forth all relevant facts regarding the transfer, stating that in their opinion the transfer is exempt under this Subsection 5.9.4.6(vi), and setting forth the basis for such </w:t>
      </w:r>
      <w:proofErr w:type="gramStart"/>
      <w:r>
        <w:t>opinion;</w:t>
      </w:r>
      <w:proofErr w:type="gramEnd"/>
    </w:p>
    <w:p w14:paraId="76ABB549" w14:textId="77777777" w:rsidR="00E2107F" w:rsidRDefault="00E2107F" w:rsidP="00E2107F">
      <w:pPr>
        <w:ind w:left="1260" w:hanging="900"/>
        <w:jc w:val="both"/>
      </w:pPr>
      <w:r>
        <w:t>5.9.4.7</w:t>
      </w:r>
      <w:r>
        <w:tab/>
        <w:t xml:space="preserve">any transfer made solely for the purpose of confirming, correcting, </w:t>
      </w:r>
      <w:proofErr w:type="gramStart"/>
      <w:r>
        <w:t>modifying</w:t>
      </w:r>
      <w:proofErr w:type="gramEnd"/>
      <w:r>
        <w:t xml:space="preserve"> or supplementing a transfer previously recorded, making minor boundary adjustments, removing clouds on titles, or granting easements, rights-of-way or licenses, and any exchange of Units between Declarant and any original purchaser from Declarant of the one or more Units being transferred to Declarant in such exchange. To the extent that consideration in addition to previously purchased Units is paid to Declarant in such an exchange, the additional consideration shall be a transfer subject to Assessment. To the extent that Declarant, in acquiring by exchange Units previously purchased from Declarant, pays consideration in addition to transferring Units, the amount of such additional consideration shall be treated as reducing the original assessable transfer and shall entitle an original purchaser from Declarant, who exchanges with Declarant Unit previously purchased from Declarant, to a refund from the Association of the amount of the transfer Assessment originally paid on that portion of the original transfer;</w:t>
      </w:r>
    </w:p>
    <w:p w14:paraId="3456A80F" w14:textId="77777777" w:rsidR="00E2107F" w:rsidRDefault="00E2107F" w:rsidP="00E2107F">
      <w:pPr>
        <w:ind w:left="1260" w:hanging="900"/>
        <w:jc w:val="both"/>
      </w:pPr>
      <w:r>
        <w:t>5.9.4.8</w:t>
      </w:r>
      <w:r>
        <w:tab/>
        <w:t xml:space="preserve">any transfer pursuant to any decree or order of a court of record determining or vesting title, including a final order awarding title pursuant to a condemnation proceeding, but only where such decree or order would otherwise have the effect of causing the occurrence of a second assessable transfer in a series of transactions which includes only one effective transfer of the right to use or enjoyment of a </w:t>
      </w:r>
      <w:proofErr w:type="gramStart"/>
      <w:r>
        <w:t>Unit;</w:t>
      </w:r>
      <w:proofErr w:type="gramEnd"/>
    </w:p>
    <w:p w14:paraId="7B7A08B5" w14:textId="77777777" w:rsidR="00E2107F" w:rsidRDefault="00E2107F" w:rsidP="00E2107F">
      <w:pPr>
        <w:ind w:left="1260" w:hanging="900"/>
        <w:jc w:val="both"/>
      </w:pPr>
      <w:r>
        <w:t>5.9.4.9</w:t>
      </w:r>
      <w:r>
        <w:tab/>
        <w:t xml:space="preserve">any lease of any Unit (or assignment or transfer of any interest in any such lease) for a period of less than thirty (30) </w:t>
      </w:r>
      <w:proofErr w:type="gramStart"/>
      <w:r>
        <w:t>years;</w:t>
      </w:r>
      <w:proofErr w:type="gramEnd"/>
    </w:p>
    <w:p w14:paraId="13AD0FFA" w14:textId="77777777" w:rsidR="00E2107F" w:rsidRDefault="00E2107F" w:rsidP="00E2107F">
      <w:pPr>
        <w:ind w:left="1260" w:hanging="900"/>
        <w:jc w:val="both"/>
      </w:pPr>
      <w:r>
        <w:t xml:space="preserve">5.9.4.10 </w:t>
      </w:r>
      <w:r>
        <w:tab/>
        <w:t xml:space="preserve">any transfer to secure a debt or other obligation or to release property which is security for a debt or other obligation, including transfers in connection with foreclosure of a deed of trust or mortgage or transfers in connection with a deed given in lieu of </w:t>
      </w:r>
      <w:proofErr w:type="gramStart"/>
      <w:r>
        <w:t>foreclosure;</w:t>
      </w:r>
      <w:proofErr w:type="gramEnd"/>
    </w:p>
    <w:p w14:paraId="714AA5FC" w14:textId="77777777" w:rsidR="00E2107F" w:rsidRDefault="00E2107F" w:rsidP="00E2107F">
      <w:pPr>
        <w:ind w:left="1260" w:hanging="900"/>
        <w:jc w:val="both"/>
      </w:pPr>
      <w:r>
        <w:t xml:space="preserve">5.9.4.11 </w:t>
      </w:r>
      <w:r>
        <w:tab/>
        <w:t xml:space="preserve">the subsequent transfer(s) of a Unit involved in a "tax free" or "tax deferred" trade under the Internal Revenue Code wherein the interim owner acquires property for the sole purpose of reselling that property within thirty (30) days after the trade. In these cases, the first transfer of title is subject to transfer Assessment, and subsequent transfers will only be exempt as long as a transfer Assessment has been paid in connection with the first transfer of such Unit in such </w:t>
      </w:r>
      <w:proofErr w:type="gramStart"/>
      <w:r>
        <w:t>exchange;</w:t>
      </w:r>
      <w:proofErr w:type="gramEnd"/>
    </w:p>
    <w:p w14:paraId="57CEAF47" w14:textId="77777777" w:rsidR="00E2107F" w:rsidRDefault="00E2107F" w:rsidP="00E2107F">
      <w:pPr>
        <w:ind w:left="1260" w:hanging="900"/>
        <w:jc w:val="both"/>
      </w:pPr>
      <w:r>
        <w:t xml:space="preserve">5.9.4.12 </w:t>
      </w:r>
      <w:r>
        <w:tab/>
        <w:t xml:space="preserve">the transfer of a Unit to an organization which is exempt from federal income taxation under Section 501(c)(3) of the Internal Revenue Code, as amended (or any comparable statute), provided that the Executive Board specifically approves such exemption in each particular </w:t>
      </w:r>
      <w:proofErr w:type="gramStart"/>
      <w:r>
        <w:t>case;</w:t>
      </w:r>
      <w:proofErr w:type="gramEnd"/>
    </w:p>
    <w:p w14:paraId="2F272504" w14:textId="77777777" w:rsidR="00E2107F" w:rsidRDefault="00E2107F" w:rsidP="00E2107F">
      <w:pPr>
        <w:ind w:left="1260" w:hanging="900"/>
        <w:jc w:val="both"/>
      </w:pPr>
      <w:r>
        <w:t>5.9.4.13</w:t>
      </w:r>
      <w:r>
        <w:tab/>
        <w:t xml:space="preserve">any transfer made by a corporation or other entity, for consideration, (1) to any other corporation or entity which owns 100 percent of its equity securities (a "Holding Company"), or (2) to a corporation or entity whose stock or other equity securities are owned, directly or indirectly, 100 percent by such Holding </w:t>
      </w:r>
      <w:proofErr w:type="gramStart"/>
      <w:r>
        <w:t>Company;</w:t>
      </w:r>
      <w:proofErr w:type="gramEnd"/>
    </w:p>
    <w:p w14:paraId="0BC3C55A" w14:textId="77777777" w:rsidR="00E2107F" w:rsidRDefault="00E2107F" w:rsidP="00E2107F">
      <w:pPr>
        <w:ind w:left="1260" w:hanging="900"/>
        <w:jc w:val="both"/>
      </w:pPr>
      <w:r>
        <w:t xml:space="preserve">5.9.4.14 </w:t>
      </w:r>
      <w:r>
        <w:tab/>
        <w:t xml:space="preserve">any transfer from a </w:t>
      </w:r>
      <w:proofErr w:type="gramStart"/>
      <w:r>
        <w:t>partially-owned</w:t>
      </w:r>
      <w:proofErr w:type="gramEnd"/>
      <w:r>
        <w:t xml:space="preserve"> direct or indirect subsidiary corporation to its direct or indirect parent corporation where consideration is paid for, or in connection with, such transfer; however, unless such transfer is otherwise exempt, such exemption shall apply only to the extent of the direct or indirect beneficial interest of the transferee in the transferor immediately prior to the transfer. For example, if corporation A owns 60 percent of corporation B, and corporation B owns 100 percent of corporation C and corporation C conveys a Unit to corporation A for $2,000,000, 60 percent of the transfer Assessment would be exempt and a transfer Assessment would by payable only on $800,000 (i.e., 40 percent of the $2,000,000 consideration); and</w:t>
      </w:r>
    </w:p>
    <w:p w14:paraId="7076B854" w14:textId="77777777" w:rsidR="00E2107F" w:rsidRDefault="00E2107F" w:rsidP="00E2107F">
      <w:pPr>
        <w:ind w:left="1260" w:hanging="900"/>
        <w:jc w:val="both"/>
      </w:pPr>
      <w:r>
        <w:lastRenderedPageBreak/>
        <w:t xml:space="preserve">5.9.4.15 </w:t>
      </w:r>
      <w:r>
        <w:tab/>
        <w:t xml:space="preserve">the consecutive transfer of a Unit wherein the interim owner acquires such Unit for the sole purpose of immediately reconveying such Unit, but only to the extent there is no consideration to the interim owner and such interim owner receives no right to use or enjoyment of such Unit, provided the Executive Board specifically approves such exemption in each </w:t>
      </w:r>
      <w:proofErr w:type="gramStart"/>
      <w:r>
        <w:t>particular case</w:t>
      </w:r>
      <w:proofErr w:type="gramEnd"/>
      <w:r>
        <w:t xml:space="preserve">. To the extent that consideration is paid to, or for the benefit of, the interim owner, the additional consideration shall be a transfer subject to Assessment. In these cases, the first transfer of title is subject to the transfer Assessment and subsequent transfers will only be exempt </w:t>
      </w:r>
      <w:proofErr w:type="gramStart"/>
      <w:r>
        <w:t>as long as</w:t>
      </w:r>
      <w:proofErr w:type="gramEnd"/>
      <w:r>
        <w:t xml:space="preserve"> a transfer Assessment has been paid in connection with the first transfer of such Unit in such consecutive transaction and only to the extent there is no consideration to the interim owner.</w:t>
      </w:r>
    </w:p>
    <w:p w14:paraId="2B226A03" w14:textId="77777777" w:rsidR="00A57532" w:rsidRPr="005A71D0" w:rsidRDefault="00A57532" w:rsidP="00A57532">
      <w:pPr>
        <w:rPr>
          <w:sz w:val="20"/>
          <w:szCs w:val="20"/>
        </w:rPr>
      </w:pPr>
    </w:p>
    <w:p w14:paraId="2F807A2C" w14:textId="77777777" w:rsidR="00A57532" w:rsidRPr="005A71D0" w:rsidRDefault="00A57532" w:rsidP="00A57532">
      <w:pPr>
        <w:rPr>
          <w:sz w:val="20"/>
          <w:szCs w:val="20"/>
        </w:rPr>
      </w:pPr>
    </w:p>
    <w:sectPr w:rsidR="00A57532" w:rsidRPr="005A71D0" w:rsidSect="00A575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E2D13"/>
    <w:multiLevelType w:val="hybridMultilevel"/>
    <w:tmpl w:val="6C0EC530"/>
    <w:lvl w:ilvl="0" w:tplc="CC4C1170">
      <w:start w:val="3"/>
      <w:numFmt w:val="decimal"/>
      <w:lvlText w:val="%1."/>
      <w:lvlJc w:val="left"/>
      <w:pPr>
        <w:ind w:left="720" w:hanging="360"/>
      </w:pPr>
      <w:rPr>
        <w:rFonts w:hint="default"/>
      </w:rPr>
    </w:lvl>
    <w:lvl w:ilvl="1" w:tplc="9BB6115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AB"/>
    <w:rsid w:val="00142F3D"/>
    <w:rsid w:val="002240BB"/>
    <w:rsid w:val="0023002A"/>
    <w:rsid w:val="00245190"/>
    <w:rsid w:val="00352697"/>
    <w:rsid w:val="00470284"/>
    <w:rsid w:val="004C09CC"/>
    <w:rsid w:val="00547CD5"/>
    <w:rsid w:val="005A71D0"/>
    <w:rsid w:val="008533AB"/>
    <w:rsid w:val="008A4BF8"/>
    <w:rsid w:val="009309CF"/>
    <w:rsid w:val="0096602C"/>
    <w:rsid w:val="00A57532"/>
    <w:rsid w:val="00C954D2"/>
    <w:rsid w:val="00DB451C"/>
    <w:rsid w:val="00DD3BA5"/>
    <w:rsid w:val="00E2107F"/>
    <w:rsid w:val="00F5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6C3F"/>
  <w15:chartTrackingRefBased/>
  <w15:docId w15:val="{E2061172-C247-4F3C-A730-A285A987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3AB"/>
    <w:pPr>
      <w:spacing w:after="0" w:line="240" w:lineRule="auto"/>
    </w:pPr>
  </w:style>
  <w:style w:type="table" w:styleId="TableGrid">
    <w:name w:val="Table Grid"/>
    <w:basedOn w:val="TableNormal"/>
    <w:uiPriority w:val="39"/>
    <w:rsid w:val="00853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3AB"/>
    <w:rPr>
      <w:color w:val="0563C1" w:themeColor="hyperlink"/>
      <w:u w:val="single"/>
    </w:rPr>
  </w:style>
  <w:style w:type="paragraph" w:styleId="ListParagraph">
    <w:name w:val="List Paragraph"/>
    <w:basedOn w:val="Normal"/>
    <w:uiPriority w:val="34"/>
    <w:qFormat/>
    <w:rsid w:val="00DD3BA5"/>
    <w:pPr>
      <w:ind w:left="720"/>
      <w:contextualSpacing/>
    </w:pPr>
  </w:style>
  <w:style w:type="character" w:styleId="UnresolvedMention">
    <w:name w:val="Unresolved Mention"/>
    <w:basedOn w:val="DefaultParagraphFont"/>
    <w:uiPriority w:val="99"/>
    <w:semiHidden/>
    <w:unhideWhenUsed/>
    <w:rsid w:val="00F53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F8E7AAAAC3C4790531CC62939E10E" ma:contentTypeVersion="16" ma:contentTypeDescription="Create a new document." ma:contentTypeScope="" ma:versionID="e4f912bc766f82938651bcdd063fdcf1">
  <xsd:schema xmlns:xsd="http://www.w3.org/2001/XMLSchema" xmlns:xs="http://www.w3.org/2001/XMLSchema" xmlns:p="http://schemas.microsoft.com/office/2006/metadata/properties" xmlns:ns2="b793faa9-4ac1-401c-806a-de1c5c7ce4eb" xmlns:ns3="347e8fd7-14ab-49e5-a8d6-00a3df1cca98" targetNamespace="http://schemas.microsoft.com/office/2006/metadata/properties" ma:root="true" ma:fieldsID="ba58d1bfba0cfcad62521895cd38126a" ns2:_="" ns3:_="">
    <xsd:import namespace="b793faa9-4ac1-401c-806a-de1c5c7ce4eb"/>
    <xsd:import namespace="347e8fd7-14ab-49e5-a8d6-00a3df1cca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3faa9-4ac1-401c-806a-de1c5c7ce4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3802707-f133-4be1-92b2-e6ed7737429e}" ma:internalName="TaxCatchAll" ma:showField="CatchAllData" ma:web="b793faa9-4ac1-401c-806a-de1c5c7ce4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e8fd7-14ab-49e5-a8d6-00a3df1cca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8c8dc5-b548-47bd-ac92-cfc7d05e49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7e8fd7-14ab-49e5-a8d6-00a3df1cca98">
      <Terms xmlns="http://schemas.microsoft.com/office/infopath/2007/PartnerControls"/>
    </lcf76f155ced4ddcb4097134ff3c332f>
    <TaxCatchAll xmlns="b793faa9-4ac1-401c-806a-de1c5c7ce4eb" xsi:nil="true"/>
  </documentManagement>
</p:properties>
</file>

<file path=customXml/itemProps1.xml><?xml version="1.0" encoding="utf-8"?>
<ds:datastoreItem xmlns:ds="http://schemas.openxmlformats.org/officeDocument/2006/customXml" ds:itemID="{98180330-6662-4428-9BF5-8BD5D745FA7A}"/>
</file>

<file path=customXml/itemProps2.xml><?xml version="1.0" encoding="utf-8"?>
<ds:datastoreItem xmlns:ds="http://schemas.openxmlformats.org/officeDocument/2006/customXml" ds:itemID="{2A39474B-0242-4011-B9C1-CCD5F869F6EA}">
  <ds:schemaRefs>
    <ds:schemaRef ds:uri="http://schemas.microsoft.com/sharepoint/v3/contenttype/forms"/>
  </ds:schemaRefs>
</ds:datastoreItem>
</file>

<file path=customXml/itemProps3.xml><?xml version="1.0" encoding="utf-8"?>
<ds:datastoreItem xmlns:ds="http://schemas.openxmlformats.org/officeDocument/2006/customXml" ds:itemID="{784DF576-2613-43C5-9C4B-5D340BCF34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4279</TotalTime>
  <Pages>4</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Herota</dc:creator>
  <cp:keywords/>
  <dc:description/>
  <cp:lastModifiedBy>Mark Herota</cp:lastModifiedBy>
  <cp:revision>13</cp:revision>
  <cp:lastPrinted>2021-07-12T22:34:00Z</cp:lastPrinted>
  <dcterms:created xsi:type="dcterms:W3CDTF">2021-07-08T22:17:00Z</dcterms:created>
  <dcterms:modified xsi:type="dcterms:W3CDTF">2021-11-05T18:07:00Z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0x0101008B4F8E7AAAAC3C4790531CC62939E10E</vt:lpwstr>
  </property>
</Properties>
</file>