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277D5" w14:textId="77777777" w:rsidR="009B470E" w:rsidRDefault="00277EF2">
      <w:pPr>
        <w:widowControl w:val="0"/>
        <w:spacing w:line="240" w:lineRule="auto"/>
        <w:jc w:val="center"/>
      </w:pPr>
      <w:r>
        <w:rPr>
          <w:noProof/>
        </w:rPr>
        <w:drawing>
          <wp:inline distT="19050" distB="19050" distL="19050" distR="19050" wp14:anchorId="67627832" wp14:editId="67627833">
            <wp:extent cx="5038725" cy="1057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38725" cy="1057275"/>
                    </a:xfrm>
                    <a:prstGeom prst="rect">
                      <a:avLst/>
                    </a:prstGeom>
                    <a:ln/>
                  </pic:spPr>
                </pic:pic>
              </a:graphicData>
            </a:graphic>
          </wp:inline>
        </w:drawing>
      </w:r>
    </w:p>
    <w:p w14:paraId="676277D6" w14:textId="77777777" w:rsidR="009B470E" w:rsidRDefault="00277EF2">
      <w:pPr>
        <w:widowControl w:val="0"/>
        <w:spacing w:before="118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A Platting Application for </w:t>
      </w:r>
    </w:p>
    <w:p w14:paraId="676277D7" w14:textId="77777777" w:rsidR="009B470E" w:rsidRDefault="00277EF2">
      <w:pPr>
        <w:widowControl w:val="0"/>
        <w:spacing w:before="4"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Haymeadow</w:t>
      </w:r>
      <w:proofErr w:type="spellEnd"/>
      <w:r>
        <w:rPr>
          <w:rFonts w:ascii="Times New Roman" w:eastAsia="Times New Roman" w:hAnsi="Times New Roman" w:cs="Times New Roman"/>
          <w:sz w:val="24"/>
          <w:szCs w:val="24"/>
        </w:rPr>
        <w:t xml:space="preserve"> Parcels RMF-1A</w:t>
      </w:r>
    </w:p>
    <w:p w14:paraId="676277D8" w14:textId="77777777" w:rsidR="009B470E" w:rsidRDefault="00277EF2">
      <w:pPr>
        <w:widowControl w:val="0"/>
        <w:spacing w:before="4"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Narrative </w:t>
      </w:r>
    </w:p>
    <w:p w14:paraId="676277D9" w14:textId="77777777" w:rsidR="009B470E" w:rsidRDefault="00277EF2">
      <w:pPr>
        <w:widowControl w:val="0"/>
        <w:spacing w:before="4"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3, 2024</w:t>
      </w:r>
    </w:p>
    <w:p w14:paraId="676277DA"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B"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C"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D"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E"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F"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0"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1"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2"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3"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4" w14:textId="77777777" w:rsidR="009B470E" w:rsidRDefault="00277EF2">
      <w:pPr>
        <w:widowControl w:val="0"/>
        <w:spacing w:before="5134" w:line="240" w:lineRule="auto"/>
        <w:ind w:left="9"/>
        <w:rPr>
          <w:rFonts w:ascii="EB Garamond" w:eastAsia="EB Garamond" w:hAnsi="EB Garamond" w:cs="EB Garamond"/>
          <w:sz w:val="24"/>
          <w:szCs w:val="24"/>
        </w:rPr>
      </w:pPr>
      <w:r>
        <w:rPr>
          <w:rFonts w:ascii="EB Garamond" w:eastAsia="EB Garamond" w:hAnsi="EB Garamond" w:cs="EB Garamond"/>
          <w:sz w:val="24"/>
          <w:szCs w:val="24"/>
        </w:rPr>
        <w:t xml:space="preserve">ABRIKA Properties, LLC </w:t>
      </w:r>
    </w:p>
    <w:p w14:paraId="676277E5" w14:textId="77777777" w:rsidR="009B470E" w:rsidRDefault="00277EF2">
      <w:pPr>
        <w:widowControl w:val="0"/>
        <w:spacing w:before="4" w:line="240" w:lineRule="auto"/>
        <w:ind w:left="25"/>
        <w:rPr>
          <w:rFonts w:ascii="EB Garamond" w:eastAsia="EB Garamond" w:hAnsi="EB Garamond" w:cs="EB Garamond"/>
          <w:sz w:val="24"/>
          <w:szCs w:val="24"/>
        </w:rPr>
      </w:pPr>
      <w:r>
        <w:rPr>
          <w:rFonts w:ascii="EB Garamond" w:eastAsia="EB Garamond" w:hAnsi="EB Garamond" w:cs="EB Garamond"/>
          <w:sz w:val="24"/>
          <w:szCs w:val="24"/>
        </w:rPr>
        <w:t xml:space="preserve">8250 Southwest 27th Avenue </w:t>
      </w:r>
    </w:p>
    <w:p w14:paraId="676277E6" w14:textId="77777777" w:rsidR="009B470E" w:rsidRDefault="00277EF2">
      <w:pPr>
        <w:widowControl w:val="0"/>
        <w:spacing w:before="4" w:line="240" w:lineRule="auto"/>
        <w:ind w:left="20"/>
        <w:rPr>
          <w:rFonts w:ascii="EB Garamond" w:eastAsia="EB Garamond" w:hAnsi="EB Garamond" w:cs="EB Garamond"/>
          <w:sz w:val="24"/>
          <w:szCs w:val="24"/>
        </w:rPr>
      </w:pPr>
      <w:r>
        <w:rPr>
          <w:rFonts w:ascii="EB Garamond" w:eastAsia="EB Garamond" w:hAnsi="EB Garamond" w:cs="EB Garamond"/>
          <w:sz w:val="24"/>
          <w:szCs w:val="24"/>
        </w:rPr>
        <w:t>Ocala FL 34476</w:t>
      </w:r>
    </w:p>
    <w:p w14:paraId="676277E7" w14:textId="77777777" w:rsidR="009B470E" w:rsidRDefault="00277EF2">
      <w:pPr>
        <w:widowControl w:val="0"/>
        <w:spacing w:line="240" w:lineRule="auto"/>
        <w:jc w:val="center"/>
        <w:rPr>
          <w:rFonts w:ascii="Cambria" w:eastAsia="Cambria" w:hAnsi="Cambria" w:cs="Cambria"/>
          <w:b/>
          <w:color w:val="313335"/>
        </w:rPr>
      </w:pPr>
      <w:proofErr w:type="spellStart"/>
      <w:r>
        <w:rPr>
          <w:rFonts w:ascii="Cambria" w:eastAsia="Cambria" w:hAnsi="Cambria" w:cs="Cambria"/>
          <w:b/>
          <w:color w:val="313335"/>
        </w:rPr>
        <w:lastRenderedPageBreak/>
        <w:t>Haymeadow</w:t>
      </w:r>
      <w:proofErr w:type="spellEnd"/>
      <w:r>
        <w:rPr>
          <w:rFonts w:ascii="Cambria" w:eastAsia="Cambria" w:hAnsi="Cambria" w:cs="Cambria"/>
          <w:b/>
          <w:color w:val="313335"/>
        </w:rPr>
        <w:t xml:space="preserve"> Project Team </w:t>
      </w:r>
    </w:p>
    <w:p w14:paraId="676277E8" w14:textId="77777777" w:rsidR="009B470E" w:rsidRDefault="00277EF2">
      <w:pPr>
        <w:widowControl w:val="0"/>
        <w:spacing w:line="240" w:lineRule="auto"/>
        <w:ind w:left="16"/>
        <w:rPr>
          <w:rFonts w:ascii="Times New Roman" w:eastAsia="Times New Roman" w:hAnsi="Times New Roman" w:cs="Times New Roman"/>
          <w:b/>
          <w:color w:val="313335"/>
          <w:sz w:val="24"/>
          <w:szCs w:val="24"/>
        </w:rPr>
      </w:pPr>
      <w:r>
        <w:rPr>
          <w:rFonts w:ascii="Times New Roman" w:eastAsia="Times New Roman" w:hAnsi="Times New Roman" w:cs="Times New Roman"/>
          <w:b/>
          <w:color w:val="313335"/>
          <w:sz w:val="24"/>
          <w:szCs w:val="24"/>
          <w:u w:val="single"/>
        </w:rPr>
        <w:t>Property Owner:</w:t>
      </w:r>
      <w:r>
        <w:rPr>
          <w:rFonts w:ascii="Times New Roman" w:eastAsia="Times New Roman" w:hAnsi="Times New Roman" w:cs="Times New Roman"/>
          <w:b/>
          <w:color w:val="313335"/>
          <w:sz w:val="24"/>
          <w:szCs w:val="24"/>
        </w:rPr>
        <w:t xml:space="preserve"> </w:t>
      </w:r>
    </w:p>
    <w:p w14:paraId="676277E9" w14:textId="77777777" w:rsidR="009B470E" w:rsidRDefault="00277EF2">
      <w:pPr>
        <w:widowControl w:val="0"/>
        <w:spacing w:line="240" w:lineRule="auto"/>
        <w:ind w:left="1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Abrika Properties, LLC </w:t>
      </w:r>
    </w:p>
    <w:p w14:paraId="676277EA" w14:textId="77777777" w:rsidR="009B470E" w:rsidRDefault="00277EF2">
      <w:pPr>
        <w:widowControl w:val="0"/>
        <w:spacing w:line="240" w:lineRule="auto"/>
        <w:ind w:left="24"/>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8250 Southwest 27</w:t>
      </w:r>
      <w:r>
        <w:rPr>
          <w:rFonts w:ascii="Times New Roman" w:eastAsia="Times New Roman" w:hAnsi="Times New Roman" w:cs="Times New Roman"/>
          <w:color w:val="313335"/>
          <w:sz w:val="24"/>
          <w:szCs w:val="24"/>
          <w:vertAlign w:val="superscript"/>
        </w:rPr>
        <w:t xml:space="preserve">th </w:t>
      </w:r>
      <w:r>
        <w:rPr>
          <w:rFonts w:ascii="Times New Roman" w:eastAsia="Times New Roman" w:hAnsi="Times New Roman" w:cs="Times New Roman"/>
          <w:color w:val="313335"/>
          <w:sz w:val="24"/>
          <w:szCs w:val="24"/>
        </w:rPr>
        <w:t xml:space="preserve">Avenue </w:t>
      </w:r>
    </w:p>
    <w:p w14:paraId="676277EB" w14:textId="77777777" w:rsidR="009B470E" w:rsidRDefault="00277EF2">
      <w:pPr>
        <w:widowControl w:val="0"/>
        <w:spacing w:line="240" w:lineRule="auto"/>
        <w:ind w:left="18"/>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Ocala Fl 34476 </w:t>
      </w:r>
    </w:p>
    <w:p w14:paraId="676277EC" w14:textId="77777777" w:rsidR="009B470E" w:rsidRDefault="009B470E">
      <w:pPr>
        <w:widowControl w:val="0"/>
        <w:spacing w:line="240" w:lineRule="auto"/>
        <w:ind w:left="18"/>
        <w:rPr>
          <w:rFonts w:ascii="Times New Roman" w:eastAsia="Times New Roman" w:hAnsi="Times New Roman" w:cs="Times New Roman"/>
          <w:color w:val="313335"/>
          <w:sz w:val="24"/>
          <w:szCs w:val="24"/>
        </w:rPr>
      </w:pPr>
    </w:p>
    <w:p w14:paraId="676277ED" w14:textId="77777777" w:rsidR="009B470E" w:rsidRDefault="00277EF2">
      <w:pPr>
        <w:widowControl w:val="0"/>
        <w:spacing w:line="237" w:lineRule="auto"/>
        <w:ind w:left="14" w:right="879" w:firstLine="5"/>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Owner’s Contact</w:t>
      </w:r>
      <w:r>
        <w:rPr>
          <w:rFonts w:ascii="Times New Roman" w:eastAsia="Times New Roman" w:hAnsi="Times New Roman" w:cs="Times New Roman"/>
          <w:b/>
          <w:sz w:val="24"/>
          <w:szCs w:val="24"/>
        </w:rPr>
        <w:t xml:space="preserve"> </w:t>
      </w:r>
    </w:p>
    <w:p w14:paraId="676277EE"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Michael Hood</w:t>
      </w:r>
    </w:p>
    <w:p w14:paraId="676277EF"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Range Consulting</w:t>
      </w:r>
    </w:p>
    <w:p w14:paraId="676277F0"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PO Box 909</w:t>
      </w:r>
    </w:p>
    <w:p w14:paraId="676277F1"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Avon, CO 81620 </w:t>
      </w:r>
    </w:p>
    <w:p w14:paraId="676277F2" w14:textId="77777777" w:rsidR="009B470E" w:rsidRDefault="009B470E">
      <w:pPr>
        <w:widowControl w:val="0"/>
        <w:spacing w:line="237" w:lineRule="auto"/>
        <w:ind w:left="14" w:right="879" w:firstLine="5"/>
        <w:rPr>
          <w:rFonts w:ascii="Times New Roman" w:eastAsia="Times New Roman" w:hAnsi="Times New Roman" w:cs="Times New Roman"/>
          <w:sz w:val="24"/>
          <w:szCs w:val="24"/>
        </w:rPr>
      </w:pPr>
    </w:p>
    <w:p w14:paraId="676277F3" w14:textId="77777777" w:rsidR="009B470E" w:rsidRDefault="00277EF2">
      <w:pPr>
        <w:widowControl w:val="0"/>
        <w:spacing w:line="237" w:lineRule="auto"/>
        <w:ind w:left="13" w:right="1360" w:firstLine="1"/>
        <w:rPr>
          <w:rFonts w:ascii="Times New Roman" w:eastAsia="Times New Roman" w:hAnsi="Times New Roman" w:cs="Times New Roman"/>
          <w:b/>
          <w:color w:val="313335"/>
          <w:sz w:val="24"/>
          <w:szCs w:val="24"/>
        </w:rPr>
      </w:pPr>
      <w:r>
        <w:rPr>
          <w:rFonts w:ascii="Times New Roman" w:eastAsia="Times New Roman" w:hAnsi="Times New Roman" w:cs="Times New Roman"/>
          <w:b/>
          <w:color w:val="313335"/>
          <w:sz w:val="24"/>
          <w:szCs w:val="24"/>
          <w:u w:val="single"/>
        </w:rPr>
        <w:t>Land Use Attorney:</w:t>
      </w:r>
      <w:r>
        <w:rPr>
          <w:rFonts w:ascii="Times New Roman" w:eastAsia="Times New Roman" w:hAnsi="Times New Roman" w:cs="Times New Roman"/>
          <w:b/>
          <w:color w:val="313335"/>
          <w:sz w:val="24"/>
          <w:szCs w:val="24"/>
        </w:rPr>
        <w:t xml:space="preserve"> </w:t>
      </w:r>
    </w:p>
    <w:p w14:paraId="676277F4"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Wear Travers Perkins LLC</w:t>
      </w:r>
    </w:p>
    <w:p w14:paraId="676277F5"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97 Main Street Suite E 202</w:t>
      </w:r>
    </w:p>
    <w:p w14:paraId="676277F6"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Edwards CO 81632 </w:t>
      </w:r>
    </w:p>
    <w:p w14:paraId="676277F7" w14:textId="77777777" w:rsidR="009B470E" w:rsidRDefault="009B470E">
      <w:pPr>
        <w:widowControl w:val="0"/>
        <w:spacing w:line="237" w:lineRule="auto"/>
        <w:ind w:left="13" w:right="1360" w:firstLine="1"/>
        <w:rPr>
          <w:rFonts w:ascii="Times New Roman" w:eastAsia="Times New Roman" w:hAnsi="Times New Roman" w:cs="Times New Roman"/>
          <w:color w:val="313335"/>
          <w:sz w:val="24"/>
          <w:szCs w:val="24"/>
        </w:rPr>
      </w:pPr>
    </w:p>
    <w:p w14:paraId="676277F8" w14:textId="77777777" w:rsidR="009B470E" w:rsidRDefault="00277EF2">
      <w:pPr>
        <w:widowControl w:val="0"/>
        <w:spacing w:line="237" w:lineRule="auto"/>
        <w:ind w:left="18" w:right="1748" w:firstLine="4"/>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Surveyor: </w:t>
      </w:r>
    </w:p>
    <w:p w14:paraId="676277F9" w14:textId="77777777" w:rsidR="009B470E" w:rsidRDefault="00277EF2">
      <w:pPr>
        <w:widowControl w:val="0"/>
        <w:spacing w:line="237" w:lineRule="auto"/>
        <w:ind w:left="18" w:right="1748"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SGM </w:t>
      </w:r>
    </w:p>
    <w:p w14:paraId="676277FA" w14:textId="77777777" w:rsidR="009B470E" w:rsidRDefault="00277EF2">
      <w:pPr>
        <w:widowControl w:val="0"/>
        <w:spacing w:line="237" w:lineRule="auto"/>
        <w:ind w:right="1748"/>
        <w:rPr>
          <w:rFonts w:ascii="Times New Roman" w:eastAsia="Times New Roman" w:hAnsi="Times New Roman" w:cs="Times New Roman"/>
          <w:sz w:val="24"/>
          <w:szCs w:val="24"/>
        </w:rPr>
      </w:pPr>
      <w:r>
        <w:rPr>
          <w:rFonts w:ascii="Times New Roman" w:eastAsia="Times New Roman" w:hAnsi="Times New Roman" w:cs="Times New Roman"/>
          <w:sz w:val="24"/>
          <w:szCs w:val="24"/>
        </w:rPr>
        <w:t>18 W. Sixth Street, Suite 200</w:t>
      </w:r>
    </w:p>
    <w:p w14:paraId="676277FB" w14:textId="77777777" w:rsidR="009B470E" w:rsidRDefault="00277EF2">
      <w:pPr>
        <w:widowControl w:val="0"/>
        <w:spacing w:line="237" w:lineRule="auto"/>
        <w:ind w:left="18" w:right="1748"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Glenwood Springs, CO 81601 </w:t>
      </w:r>
    </w:p>
    <w:p w14:paraId="676277FC" w14:textId="77777777" w:rsidR="009B470E" w:rsidRDefault="009B470E">
      <w:pPr>
        <w:widowControl w:val="0"/>
        <w:spacing w:line="240" w:lineRule="auto"/>
        <w:ind w:right="98"/>
        <w:jc w:val="right"/>
        <w:rPr>
          <w:rFonts w:ascii="Times New Roman" w:eastAsia="Times New Roman" w:hAnsi="Times New Roman" w:cs="Times New Roman"/>
          <w:b/>
          <w:color w:val="1A1A1A"/>
          <w:sz w:val="19"/>
          <w:szCs w:val="19"/>
        </w:rPr>
      </w:pPr>
    </w:p>
    <w:p w14:paraId="676277FD" w14:textId="77777777" w:rsidR="009B470E" w:rsidRDefault="009B470E">
      <w:pPr>
        <w:widowControl w:val="0"/>
        <w:spacing w:line="240" w:lineRule="auto"/>
        <w:ind w:left="20"/>
        <w:rPr>
          <w:rFonts w:ascii="Cambria" w:eastAsia="Cambria" w:hAnsi="Cambria" w:cs="Cambria"/>
          <w:b/>
          <w:color w:val="313335"/>
        </w:rPr>
      </w:pPr>
    </w:p>
    <w:p w14:paraId="676277FE" w14:textId="77777777" w:rsidR="009B470E" w:rsidRDefault="009B470E">
      <w:pPr>
        <w:widowControl w:val="0"/>
        <w:spacing w:line="240" w:lineRule="auto"/>
        <w:ind w:left="20"/>
        <w:rPr>
          <w:rFonts w:ascii="Cambria" w:eastAsia="Cambria" w:hAnsi="Cambria" w:cs="Cambria"/>
          <w:b/>
          <w:color w:val="313335"/>
        </w:rPr>
      </w:pPr>
    </w:p>
    <w:p w14:paraId="676277FF" w14:textId="77777777" w:rsidR="009B470E" w:rsidRDefault="009B470E">
      <w:pPr>
        <w:widowControl w:val="0"/>
        <w:spacing w:line="240" w:lineRule="auto"/>
        <w:ind w:left="20"/>
        <w:rPr>
          <w:rFonts w:ascii="Cambria" w:eastAsia="Cambria" w:hAnsi="Cambria" w:cs="Cambria"/>
          <w:b/>
          <w:color w:val="313335"/>
        </w:rPr>
      </w:pPr>
    </w:p>
    <w:p w14:paraId="67627800" w14:textId="77777777" w:rsidR="009B470E" w:rsidRDefault="009B470E">
      <w:pPr>
        <w:widowControl w:val="0"/>
        <w:spacing w:line="240" w:lineRule="auto"/>
        <w:ind w:left="20"/>
        <w:rPr>
          <w:rFonts w:ascii="Cambria" w:eastAsia="Cambria" w:hAnsi="Cambria" w:cs="Cambria"/>
          <w:b/>
          <w:color w:val="313335"/>
        </w:rPr>
      </w:pPr>
    </w:p>
    <w:p w14:paraId="67627801" w14:textId="77777777" w:rsidR="009B470E" w:rsidRDefault="009B470E">
      <w:pPr>
        <w:widowControl w:val="0"/>
        <w:spacing w:line="240" w:lineRule="auto"/>
        <w:ind w:left="20"/>
        <w:rPr>
          <w:rFonts w:ascii="Cambria" w:eastAsia="Cambria" w:hAnsi="Cambria" w:cs="Cambria"/>
          <w:b/>
          <w:color w:val="313335"/>
        </w:rPr>
      </w:pPr>
    </w:p>
    <w:p w14:paraId="67627802" w14:textId="77777777" w:rsidR="009B470E" w:rsidRDefault="009B470E">
      <w:pPr>
        <w:widowControl w:val="0"/>
        <w:spacing w:line="240" w:lineRule="auto"/>
        <w:ind w:left="20"/>
        <w:rPr>
          <w:rFonts w:ascii="Cambria" w:eastAsia="Cambria" w:hAnsi="Cambria" w:cs="Cambria"/>
          <w:b/>
          <w:color w:val="313335"/>
        </w:rPr>
      </w:pPr>
    </w:p>
    <w:p w14:paraId="67627803" w14:textId="77777777" w:rsidR="009B470E" w:rsidRDefault="009B470E">
      <w:pPr>
        <w:widowControl w:val="0"/>
        <w:spacing w:line="240" w:lineRule="auto"/>
        <w:ind w:left="20"/>
        <w:rPr>
          <w:rFonts w:ascii="Cambria" w:eastAsia="Cambria" w:hAnsi="Cambria" w:cs="Cambria"/>
          <w:b/>
          <w:color w:val="313335"/>
        </w:rPr>
      </w:pPr>
    </w:p>
    <w:p w14:paraId="67627804" w14:textId="77777777" w:rsidR="009B470E" w:rsidRDefault="009B470E">
      <w:pPr>
        <w:widowControl w:val="0"/>
        <w:spacing w:line="240" w:lineRule="auto"/>
        <w:ind w:left="20"/>
        <w:rPr>
          <w:rFonts w:ascii="Cambria" w:eastAsia="Cambria" w:hAnsi="Cambria" w:cs="Cambria"/>
          <w:b/>
          <w:color w:val="313335"/>
        </w:rPr>
      </w:pPr>
    </w:p>
    <w:p w14:paraId="67627805" w14:textId="77777777" w:rsidR="009B470E" w:rsidRDefault="009B470E">
      <w:pPr>
        <w:widowControl w:val="0"/>
        <w:spacing w:line="240" w:lineRule="auto"/>
        <w:ind w:left="20"/>
        <w:rPr>
          <w:rFonts w:ascii="Cambria" w:eastAsia="Cambria" w:hAnsi="Cambria" w:cs="Cambria"/>
          <w:b/>
          <w:color w:val="313335"/>
        </w:rPr>
      </w:pPr>
    </w:p>
    <w:p w14:paraId="67627806" w14:textId="77777777" w:rsidR="009B470E" w:rsidRDefault="009B470E">
      <w:pPr>
        <w:widowControl w:val="0"/>
        <w:spacing w:line="240" w:lineRule="auto"/>
        <w:ind w:left="20"/>
        <w:rPr>
          <w:rFonts w:ascii="Cambria" w:eastAsia="Cambria" w:hAnsi="Cambria" w:cs="Cambria"/>
          <w:b/>
          <w:color w:val="313335"/>
        </w:rPr>
      </w:pPr>
    </w:p>
    <w:p w14:paraId="67627807" w14:textId="77777777" w:rsidR="009B470E" w:rsidRDefault="009B470E">
      <w:pPr>
        <w:widowControl w:val="0"/>
        <w:spacing w:line="240" w:lineRule="auto"/>
        <w:ind w:left="20"/>
        <w:rPr>
          <w:rFonts w:ascii="Cambria" w:eastAsia="Cambria" w:hAnsi="Cambria" w:cs="Cambria"/>
          <w:b/>
          <w:color w:val="313335"/>
        </w:rPr>
      </w:pPr>
    </w:p>
    <w:p w14:paraId="67627808" w14:textId="77777777" w:rsidR="009B470E" w:rsidRDefault="009B470E">
      <w:pPr>
        <w:widowControl w:val="0"/>
        <w:spacing w:line="240" w:lineRule="auto"/>
        <w:ind w:left="20"/>
        <w:rPr>
          <w:rFonts w:ascii="Cambria" w:eastAsia="Cambria" w:hAnsi="Cambria" w:cs="Cambria"/>
          <w:b/>
          <w:color w:val="313335"/>
        </w:rPr>
      </w:pPr>
    </w:p>
    <w:p w14:paraId="67627809" w14:textId="77777777" w:rsidR="009B470E" w:rsidRDefault="009B470E">
      <w:pPr>
        <w:widowControl w:val="0"/>
        <w:spacing w:line="240" w:lineRule="auto"/>
        <w:ind w:left="20"/>
        <w:rPr>
          <w:rFonts w:ascii="Cambria" w:eastAsia="Cambria" w:hAnsi="Cambria" w:cs="Cambria"/>
          <w:b/>
          <w:color w:val="313335"/>
        </w:rPr>
      </w:pPr>
    </w:p>
    <w:p w14:paraId="6762780A" w14:textId="77777777" w:rsidR="009B470E" w:rsidRDefault="009B470E">
      <w:pPr>
        <w:widowControl w:val="0"/>
        <w:spacing w:line="240" w:lineRule="auto"/>
        <w:ind w:left="20"/>
        <w:rPr>
          <w:rFonts w:ascii="Cambria" w:eastAsia="Cambria" w:hAnsi="Cambria" w:cs="Cambria"/>
          <w:b/>
          <w:color w:val="313335"/>
        </w:rPr>
      </w:pPr>
    </w:p>
    <w:p w14:paraId="6762780B" w14:textId="77777777" w:rsidR="009B470E" w:rsidRDefault="009B470E">
      <w:pPr>
        <w:widowControl w:val="0"/>
        <w:spacing w:line="240" w:lineRule="auto"/>
        <w:ind w:left="20"/>
        <w:rPr>
          <w:rFonts w:ascii="Cambria" w:eastAsia="Cambria" w:hAnsi="Cambria" w:cs="Cambria"/>
          <w:b/>
          <w:color w:val="313335"/>
        </w:rPr>
      </w:pPr>
    </w:p>
    <w:p w14:paraId="6762780C" w14:textId="77777777" w:rsidR="009B470E" w:rsidRDefault="009B470E">
      <w:pPr>
        <w:widowControl w:val="0"/>
        <w:spacing w:line="240" w:lineRule="auto"/>
        <w:ind w:left="20"/>
        <w:rPr>
          <w:rFonts w:ascii="Cambria" w:eastAsia="Cambria" w:hAnsi="Cambria" w:cs="Cambria"/>
          <w:b/>
          <w:color w:val="313335"/>
        </w:rPr>
      </w:pPr>
    </w:p>
    <w:p w14:paraId="6762780D" w14:textId="77777777" w:rsidR="009B470E" w:rsidRDefault="009B470E">
      <w:pPr>
        <w:widowControl w:val="0"/>
        <w:spacing w:line="240" w:lineRule="auto"/>
        <w:ind w:left="20"/>
        <w:rPr>
          <w:rFonts w:ascii="Cambria" w:eastAsia="Cambria" w:hAnsi="Cambria" w:cs="Cambria"/>
          <w:b/>
          <w:color w:val="313335"/>
        </w:rPr>
      </w:pPr>
    </w:p>
    <w:p w14:paraId="6762780E" w14:textId="77777777" w:rsidR="009B470E" w:rsidRDefault="009B470E">
      <w:pPr>
        <w:widowControl w:val="0"/>
        <w:spacing w:line="240" w:lineRule="auto"/>
        <w:ind w:left="20"/>
        <w:rPr>
          <w:rFonts w:ascii="Cambria" w:eastAsia="Cambria" w:hAnsi="Cambria" w:cs="Cambria"/>
          <w:b/>
          <w:color w:val="313335"/>
        </w:rPr>
      </w:pPr>
    </w:p>
    <w:p w14:paraId="6762780F" w14:textId="77777777" w:rsidR="009B470E" w:rsidRDefault="009B470E">
      <w:pPr>
        <w:widowControl w:val="0"/>
        <w:spacing w:line="240" w:lineRule="auto"/>
        <w:ind w:left="20"/>
        <w:rPr>
          <w:rFonts w:ascii="Cambria" w:eastAsia="Cambria" w:hAnsi="Cambria" w:cs="Cambria"/>
          <w:b/>
          <w:color w:val="313335"/>
        </w:rPr>
      </w:pPr>
    </w:p>
    <w:p w14:paraId="67627810" w14:textId="77777777" w:rsidR="009B470E" w:rsidRDefault="009B470E">
      <w:pPr>
        <w:widowControl w:val="0"/>
        <w:spacing w:line="240" w:lineRule="auto"/>
        <w:ind w:left="20"/>
        <w:rPr>
          <w:rFonts w:ascii="Cambria" w:eastAsia="Cambria" w:hAnsi="Cambria" w:cs="Cambria"/>
          <w:b/>
          <w:color w:val="313335"/>
        </w:rPr>
      </w:pPr>
    </w:p>
    <w:p w14:paraId="67627811" w14:textId="77777777" w:rsidR="009B470E" w:rsidRDefault="009B470E">
      <w:pPr>
        <w:widowControl w:val="0"/>
        <w:spacing w:line="240" w:lineRule="auto"/>
        <w:ind w:left="20"/>
        <w:rPr>
          <w:rFonts w:ascii="Cambria" w:eastAsia="Cambria" w:hAnsi="Cambria" w:cs="Cambria"/>
          <w:b/>
          <w:color w:val="313335"/>
        </w:rPr>
      </w:pPr>
    </w:p>
    <w:p w14:paraId="67627812" w14:textId="77777777" w:rsidR="009B470E" w:rsidRDefault="009B470E">
      <w:pPr>
        <w:widowControl w:val="0"/>
        <w:spacing w:line="240" w:lineRule="auto"/>
        <w:ind w:left="20"/>
        <w:rPr>
          <w:rFonts w:ascii="Cambria" w:eastAsia="Cambria" w:hAnsi="Cambria" w:cs="Cambria"/>
          <w:b/>
          <w:color w:val="313335"/>
        </w:rPr>
      </w:pPr>
    </w:p>
    <w:p w14:paraId="67627813" w14:textId="77777777" w:rsidR="009B470E" w:rsidRDefault="009B470E">
      <w:pPr>
        <w:widowControl w:val="0"/>
        <w:spacing w:line="240" w:lineRule="auto"/>
        <w:ind w:left="20"/>
        <w:rPr>
          <w:rFonts w:ascii="Cambria" w:eastAsia="Cambria" w:hAnsi="Cambria" w:cs="Cambria"/>
          <w:b/>
          <w:color w:val="313335"/>
        </w:rPr>
      </w:pPr>
    </w:p>
    <w:p w14:paraId="67627814" w14:textId="77777777" w:rsidR="009B470E" w:rsidRDefault="009B470E">
      <w:pPr>
        <w:widowControl w:val="0"/>
        <w:spacing w:line="240" w:lineRule="auto"/>
        <w:ind w:left="20"/>
        <w:rPr>
          <w:rFonts w:ascii="Cambria" w:eastAsia="Cambria" w:hAnsi="Cambria" w:cs="Cambria"/>
          <w:b/>
          <w:color w:val="313335"/>
        </w:rPr>
      </w:pPr>
    </w:p>
    <w:p w14:paraId="67627815" w14:textId="77777777" w:rsidR="009B470E" w:rsidRDefault="009B470E">
      <w:pPr>
        <w:widowControl w:val="0"/>
        <w:spacing w:line="240" w:lineRule="auto"/>
        <w:ind w:left="20"/>
        <w:rPr>
          <w:rFonts w:ascii="Cambria" w:eastAsia="Cambria" w:hAnsi="Cambria" w:cs="Cambria"/>
          <w:b/>
          <w:color w:val="313335"/>
        </w:rPr>
      </w:pPr>
    </w:p>
    <w:p w14:paraId="67627816" w14:textId="77777777" w:rsidR="009B470E" w:rsidRDefault="009B470E">
      <w:pPr>
        <w:widowControl w:val="0"/>
        <w:spacing w:line="240" w:lineRule="auto"/>
        <w:ind w:left="20"/>
        <w:rPr>
          <w:rFonts w:ascii="Cambria" w:eastAsia="Cambria" w:hAnsi="Cambria" w:cs="Cambria"/>
          <w:b/>
          <w:color w:val="313335"/>
        </w:rPr>
      </w:pPr>
    </w:p>
    <w:p w14:paraId="67627817" w14:textId="77777777" w:rsidR="009B470E" w:rsidRDefault="009B470E">
      <w:pPr>
        <w:widowControl w:val="0"/>
        <w:spacing w:line="240" w:lineRule="auto"/>
        <w:ind w:left="20"/>
        <w:rPr>
          <w:rFonts w:ascii="Cambria" w:eastAsia="Cambria" w:hAnsi="Cambria" w:cs="Cambria"/>
          <w:b/>
          <w:color w:val="313335"/>
        </w:rPr>
      </w:pPr>
    </w:p>
    <w:p w14:paraId="67627818" w14:textId="77777777" w:rsidR="009B470E" w:rsidRDefault="00277EF2">
      <w:pPr>
        <w:widowControl w:val="0"/>
        <w:spacing w:line="240" w:lineRule="auto"/>
        <w:ind w:left="20"/>
        <w:rPr>
          <w:rFonts w:ascii="Cambria" w:eastAsia="Cambria" w:hAnsi="Cambria" w:cs="Cambria"/>
          <w:b/>
          <w:color w:val="313335"/>
        </w:rPr>
      </w:pPr>
      <w:r>
        <w:rPr>
          <w:rFonts w:ascii="Cambria" w:eastAsia="Cambria" w:hAnsi="Cambria" w:cs="Cambria"/>
          <w:b/>
          <w:color w:val="313335"/>
        </w:rPr>
        <w:lastRenderedPageBreak/>
        <w:t xml:space="preserve">Background </w:t>
      </w:r>
    </w:p>
    <w:p w14:paraId="67627819" w14:textId="77777777" w:rsidR="009B470E" w:rsidRDefault="00277EF2">
      <w:pPr>
        <w:widowControl w:val="0"/>
        <w:spacing w:before="283" w:line="245" w:lineRule="auto"/>
        <w:ind w:left="12" w:right="46" w:firstLine="4"/>
        <w:rPr>
          <w:rFonts w:ascii="Cambria" w:eastAsia="Cambria" w:hAnsi="Cambria" w:cs="Cambria"/>
          <w:color w:val="313335"/>
        </w:rPr>
      </w:pPr>
      <w:r>
        <w:rPr>
          <w:rFonts w:ascii="Cambria" w:eastAsia="Cambria" w:hAnsi="Cambria" w:cs="Cambria"/>
          <w:color w:val="313335"/>
        </w:rPr>
        <w:t xml:space="preserve">The RMF-1 Major Development Permit was approved by Town of Eagle on July 12, 2022.  The approval included 76 units for development.  In the approval the Developer committed to 9 LERP units and 11 Resident Occupied Units in all of RMF-1.  The final </w:t>
      </w:r>
      <w:proofErr w:type="gramStart"/>
      <w:r>
        <w:rPr>
          <w:rFonts w:ascii="Cambria" w:eastAsia="Cambria" w:hAnsi="Cambria" w:cs="Cambria"/>
          <w:color w:val="313335"/>
        </w:rPr>
        <w:t>plat</w:t>
      </w:r>
      <w:proofErr w:type="gramEnd"/>
      <w:r>
        <w:rPr>
          <w:rFonts w:ascii="Cambria" w:eastAsia="Cambria" w:hAnsi="Cambria" w:cs="Cambria"/>
          <w:color w:val="313335"/>
        </w:rPr>
        <w:t xml:space="preserve"> conforms with the Filing 1 Preliminary plan by maintaining the access points defined in Filing 1 preliminary plan.  It is also in conformance with no deviations from the major development permit for RMF-1 (DR22-01).  The Developer acknowledges that the development complies with all applicable technical standards and specifications.</w:t>
      </w:r>
    </w:p>
    <w:p w14:paraId="6762781A" w14:textId="77777777" w:rsidR="009B470E" w:rsidRDefault="00277EF2">
      <w:pPr>
        <w:widowControl w:val="0"/>
        <w:spacing w:before="283" w:line="240" w:lineRule="auto"/>
        <w:ind w:left="20"/>
        <w:rPr>
          <w:rFonts w:ascii="Cambria" w:eastAsia="Cambria" w:hAnsi="Cambria" w:cs="Cambria"/>
          <w:b/>
        </w:rPr>
      </w:pPr>
      <w:r>
        <w:rPr>
          <w:rFonts w:ascii="Cambria" w:eastAsia="Cambria" w:hAnsi="Cambria" w:cs="Cambria"/>
          <w:b/>
        </w:rPr>
        <w:t xml:space="preserve">RMF-1 </w:t>
      </w:r>
    </w:p>
    <w:p w14:paraId="6762781B" w14:textId="77777777" w:rsidR="009B470E" w:rsidRDefault="00277EF2">
      <w:pPr>
        <w:widowControl w:val="0"/>
        <w:spacing w:before="283" w:line="245" w:lineRule="auto"/>
        <w:ind w:left="13" w:right="110" w:firstLine="9"/>
        <w:rPr>
          <w:rFonts w:ascii="Cambria" w:eastAsia="Cambria" w:hAnsi="Cambria" w:cs="Cambria"/>
        </w:rPr>
      </w:pPr>
      <w:r>
        <w:rPr>
          <w:rFonts w:ascii="Cambria" w:eastAsia="Cambria" w:hAnsi="Cambria" w:cs="Cambria"/>
        </w:rPr>
        <w:t xml:space="preserve">Now known as 7 Hermit Condos, Parcel RMF-1A is addressed as 91 Mt. Hope Circle. The parcel is designated as multi-family by the PUD Guide and </w:t>
      </w:r>
      <w:proofErr w:type="spellStart"/>
      <w:r>
        <w:rPr>
          <w:rFonts w:ascii="Cambria" w:eastAsia="Cambria" w:hAnsi="Cambria" w:cs="Cambria"/>
        </w:rPr>
        <w:t>Haymeadow</w:t>
      </w:r>
      <w:proofErr w:type="spellEnd"/>
      <w:r>
        <w:rPr>
          <w:rFonts w:ascii="Cambria" w:eastAsia="Cambria" w:hAnsi="Cambria" w:cs="Cambria"/>
        </w:rPr>
        <w:t xml:space="preserve"> Filing 1 Final Plat. The 7 Hermit Condos includes seventy-six dwelling units in seven buildings.   All seventy-six units are for sale, which satisfies condition of approval #13 in ordinance 13-2021. </w:t>
      </w:r>
    </w:p>
    <w:p w14:paraId="6762781C" w14:textId="77777777" w:rsidR="009B470E" w:rsidRDefault="009B470E">
      <w:pPr>
        <w:widowControl w:val="0"/>
        <w:spacing w:before="94" w:line="240" w:lineRule="auto"/>
        <w:ind w:right="98"/>
        <w:jc w:val="right"/>
        <w:rPr>
          <w:rFonts w:ascii="Times New Roman" w:eastAsia="Times New Roman" w:hAnsi="Times New Roman" w:cs="Times New Roman"/>
          <w:b/>
          <w:color w:val="1A1A1A"/>
          <w:sz w:val="19"/>
          <w:szCs w:val="19"/>
        </w:rPr>
      </w:pPr>
    </w:p>
    <w:p w14:paraId="6762781D" w14:textId="77777777" w:rsidR="009B470E" w:rsidRDefault="00277EF2">
      <w:pPr>
        <w:widowControl w:val="0"/>
        <w:spacing w:line="245" w:lineRule="auto"/>
        <w:ind w:left="17" w:right="359" w:hanging="1"/>
        <w:rPr>
          <w:rFonts w:ascii="Cambria" w:eastAsia="Cambria" w:hAnsi="Cambria" w:cs="Cambria"/>
        </w:rPr>
      </w:pPr>
      <w:r>
        <w:rPr>
          <w:rFonts w:ascii="Cambria" w:eastAsia="Cambria" w:hAnsi="Cambria" w:cs="Cambria"/>
        </w:rPr>
        <w:t xml:space="preserve">The Development is in full compliance with the PUD Guide development standards. No design </w:t>
      </w:r>
      <w:proofErr w:type="gramStart"/>
      <w:r>
        <w:rPr>
          <w:rFonts w:ascii="Cambria" w:eastAsia="Cambria" w:hAnsi="Cambria" w:cs="Cambria"/>
        </w:rPr>
        <w:t>variances</w:t>
      </w:r>
      <w:proofErr w:type="gramEnd"/>
      <w:r>
        <w:rPr>
          <w:rFonts w:ascii="Cambria" w:eastAsia="Cambria" w:hAnsi="Cambria" w:cs="Cambria"/>
        </w:rPr>
        <w:t xml:space="preserve"> were requested.  Parking </w:t>
      </w:r>
      <w:proofErr w:type="gramStart"/>
      <w:r>
        <w:rPr>
          <w:rFonts w:ascii="Cambria" w:eastAsia="Cambria" w:hAnsi="Cambria" w:cs="Cambria"/>
        </w:rPr>
        <w:t>is in compliance with</w:t>
      </w:r>
      <w:proofErr w:type="gramEnd"/>
      <w:r>
        <w:rPr>
          <w:rFonts w:ascii="Cambria" w:eastAsia="Cambria" w:hAnsi="Cambria" w:cs="Cambria"/>
        </w:rPr>
        <w:t xml:space="preserve"> town requirements and includes enclosed individual garages and surface parking spaces. The Alpine Engineering site plan includes a full parking compliance summary.  The plan is in full compliance with </w:t>
      </w:r>
      <w:proofErr w:type="gramStart"/>
      <w:r>
        <w:rPr>
          <w:rFonts w:ascii="Cambria" w:eastAsia="Cambria" w:hAnsi="Cambria" w:cs="Cambria"/>
        </w:rPr>
        <w:t>all of</w:t>
      </w:r>
      <w:proofErr w:type="gramEnd"/>
      <w:r>
        <w:rPr>
          <w:rFonts w:ascii="Cambria" w:eastAsia="Cambria" w:hAnsi="Cambria" w:cs="Cambria"/>
        </w:rPr>
        <w:t xml:space="preserve"> the requirements in </w:t>
      </w:r>
      <w:proofErr w:type="gramStart"/>
      <w:r>
        <w:rPr>
          <w:rFonts w:ascii="Cambria" w:eastAsia="Cambria" w:hAnsi="Cambria" w:cs="Cambria"/>
        </w:rPr>
        <w:t>Land</w:t>
      </w:r>
      <w:proofErr w:type="gramEnd"/>
      <w:r>
        <w:rPr>
          <w:rFonts w:ascii="Cambria" w:eastAsia="Cambria" w:hAnsi="Cambria" w:cs="Cambria"/>
        </w:rPr>
        <w:t xml:space="preserve"> Use Development Code, such as parking spaces, impervious surfaces, lot coverages, density per acre, LERP units, signage, landscaping and irrigation.  While this is only the first building, when completed this property will</w:t>
      </w:r>
      <w:r>
        <w:rPr>
          <w:rFonts w:ascii="Cambria" w:eastAsia="Cambria" w:hAnsi="Cambria" w:cs="Cambria"/>
        </w:rPr>
        <w:t xml:space="preserve"> be </w:t>
      </w:r>
      <w:proofErr w:type="gramStart"/>
      <w:r>
        <w:rPr>
          <w:rFonts w:ascii="Cambria" w:eastAsia="Cambria" w:hAnsi="Cambria" w:cs="Cambria"/>
        </w:rPr>
        <w:t>in excess of</w:t>
      </w:r>
      <w:proofErr w:type="gramEnd"/>
      <w:r>
        <w:rPr>
          <w:rFonts w:ascii="Cambria" w:eastAsia="Cambria" w:hAnsi="Cambria" w:cs="Cambria"/>
        </w:rPr>
        <w:t xml:space="preserve"> the LERP and RO units committed to with the Major Development Permit application, this commitment was 9 LERP units and 11 RO Units.  There will be three LERP units in Building A split with one unit as a two bedroom and two units that are one bedroom: A101, A102 and A103. </w:t>
      </w:r>
    </w:p>
    <w:p w14:paraId="6762781E" w14:textId="77777777" w:rsidR="009B470E" w:rsidRDefault="00277EF2">
      <w:pPr>
        <w:widowControl w:val="0"/>
        <w:spacing w:before="343" w:line="272" w:lineRule="auto"/>
        <w:ind w:left="13" w:right="73" w:firstLine="3"/>
        <w:rPr>
          <w:rFonts w:ascii="Cambria" w:eastAsia="Cambria" w:hAnsi="Cambria" w:cs="Cambria"/>
          <w:b/>
        </w:rPr>
      </w:pPr>
      <w:r>
        <w:rPr>
          <w:rFonts w:ascii="Cambria" w:eastAsia="Cambria" w:hAnsi="Cambria" w:cs="Cambria"/>
          <w:b/>
        </w:rPr>
        <w:t>Construction Drawings and Specifications</w:t>
      </w:r>
    </w:p>
    <w:p w14:paraId="6762781F"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The construction drawings and specifications are on file with the Town of Eagle Building Department, please reference:</w:t>
      </w:r>
    </w:p>
    <w:p w14:paraId="67627820" w14:textId="77777777" w:rsidR="009B470E" w:rsidRDefault="00277EF2">
      <w:pPr>
        <w:shd w:val="clear" w:color="auto" w:fill="FFFFFF"/>
        <w:rPr>
          <w:rFonts w:ascii="Cambria" w:eastAsia="Cambria" w:hAnsi="Cambria" w:cs="Cambria"/>
          <w:color w:val="313335"/>
        </w:rPr>
      </w:pPr>
      <w:r>
        <w:rPr>
          <w:rFonts w:ascii="Cambria" w:eastAsia="Cambria" w:hAnsi="Cambria" w:cs="Cambria"/>
          <w:color w:val="313335"/>
        </w:rPr>
        <w:t xml:space="preserve"> </w:t>
      </w:r>
    </w:p>
    <w:p w14:paraId="67627821" w14:textId="77777777" w:rsidR="009B470E" w:rsidRDefault="00277EF2">
      <w:pPr>
        <w:shd w:val="clear" w:color="auto" w:fill="FFFFFF"/>
        <w:rPr>
          <w:rFonts w:ascii="Cambria" w:eastAsia="Cambria" w:hAnsi="Cambria" w:cs="Cambria"/>
          <w:color w:val="222222"/>
          <w:sz w:val="24"/>
          <w:szCs w:val="24"/>
        </w:rPr>
      </w:pPr>
      <w:r>
        <w:rPr>
          <w:rFonts w:ascii="Cambria" w:eastAsia="Cambria" w:hAnsi="Cambria" w:cs="Cambria"/>
          <w:color w:val="222222"/>
        </w:rPr>
        <w:t>Building A: 22TEGL-5796</w:t>
      </w:r>
    </w:p>
    <w:p w14:paraId="67627822"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B: 22TEGL-5797</w:t>
      </w:r>
    </w:p>
    <w:p w14:paraId="67627823"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C: 22TEGL-5798</w:t>
      </w:r>
    </w:p>
    <w:p w14:paraId="67627824"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D: 22TEGL-5799</w:t>
      </w:r>
    </w:p>
    <w:p w14:paraId="67627825"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E: 22TEGL-5800</w:t>
      </w:r>
    </w:p>
    <w:p w14:paraId="67627826"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F: 22TEGL-5801</w:t>
      </w:r>
    </w:p>
    <w:p w14:paraId="67627827"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G: 22TEGL-5802</w:t>
      </w:r>
    </w:p>
    <w:p w14:paraId="67627828" w14:textId="77777777" w:rsidR="009B470E" w:rsidRDefault="00277EF2">
      <w:pPr>
        <w:widowControl w:val="0"/>
        <w:spacing w:before="283" w:line="240" w:lineRule="auto"/>
        <w:ind w:left="18"/>
        <w:rPr>
          <w:rFonts w:ascii="Cambria" w:eastAsia="Cambria" w:hAnsi="Cambria" w:cs="Cambria"/>
          <w:b/>
        </w:rPr>
      </w:pPr>
      <w:r>
        <w:rPr>
          <w:rFonts w:ascii="Cambria" w:eastAsia="Cambria" w:hAnsi="Cambria" w:cs="Cambria"/>
          <w:b/>
        </w:rPr>
        <w:t>Final Reports and Studies</w:t>
      </w:r>
    </w:p>
    <w:p w14:paraId="67627829" w14:textId="77777777" w:rsidR="009B470E" w:rsidRDefault="00277EF2">
      <w:pPr>
        <w:widowControl w:val="0"/>
        <w:spacing w:before="278" w:line="245" w:lineRule="auto"/>
        <w:ind w:left="13" w:right="127" w:firstLine="3"/>
        <w:rPr>
          <w:rFonts w:ascii="Cambria" w:eastAsia="Cambria" w:hAnsi="Cambria" w:cs="Cambria"/>
        </w:rPr>
      </w:pPr>
      <w:r>
        <w:rPr>
          <w:rFonts w:ascii="Cambria" w:eastAsia="Cambria" w:hAnsi="Cambria" w:cs="Cambria"/>
        </w:rPr>
        <w:t xml:space="preserve">The </w:t>
      </w:r>
      <w:proofErr w:type="spellStart"/>
      <w:r>
        <w:rPr>
          <w:rFonts w:ascii="Cambria" w:eastAsia="Cambria" w:hAnsi="Cambria" w:cs="Cambria"/>
        </w:rPr>
        <w:t>Haymeadow</w:t>
      </w:r>
      <w:proofErr w:type="spellEnd"/>
      <w:r>
        <w:rPr>
          <w:rFonts w:ascii="Cambria" w:eastAsia="Cambria" w:hAnsi="Cambria" w:cs="Cambria"/>
        </w:rPr>
        <w:t xml:space="preserve"> PUD approval addressed all the traffic studies, utility impact reports, drainage plans, and the soils reports were submitted with the Major Development Permit for this parcel. This project </w:t>
      </w:r>
      <w:proofErr w:type="gramStart"/>
      <w:r>
        <w:rPr>
          <w:rFonts w:ascii="Cambria" w:eastAsia="Cambria" w:hAnsi="Cambria" w:cs="Cambria"/>
        </w:rPr>
        <w:t>is in compliance with</w:t>
      </w:r>
      <w:proofErr w:type="gramEnd"/>
      <w:r>
        <w:rPr>
          <w:rFonts w:ascii="Cambria" w:eastAsia="Cambria" w:hAnsi="Cambria" w:cs="Cambria"/>
        </w:rPr>
        <w:t xml:space="preserve"> all of the previous approvals. </w:t>
      </w:r>
    </w:p>
    <w:p w14:paraId="6762782A" w14:textId="77777777" w:rsidR="009B470E" w:rsidRDefault="00277EF2">
      <w:pPr>
        <w:widowControl w:val="0"/>
        <w:spacing w:before="278" w:line="245" w:lineRule="auto"/>
        <w:ind w:left="13" w:right="127" w:firstLine="3"/>
        <w:rPr>
          <w:rFonts w:ascii="Cambria" w:eastAsia="Cambria" w:hAnsi="Cambria" w:cs="Cambria"/>
        </w:rPr>
      </w:pPr>
      <w:proofErr w:type="spellStart"/>
      <w:r>
        <w:rPr>
          <w:rFonts w:ascii="Cambria" w:eastAsia="Cambria" w:hAnsi="Cambria" w:cs="Cambria"/>
        </w:rPr>
        <w:lastRenderedPageBreak/>
        <w:t>Haymeadow</w:t>
      </w:r>
      <w:proofErr w:type="spellEnd"/>
      <w:r>
        <w:rPr>
          <w:rFonts w:ascii="Cambria" w:eastAsia="Cambria" w:hAnsi="Cambria" w:cs="Cambria"/>
        </w:rPr>
        <w:t xml:space="preserve"> Filing 1 included installation of all necessary public utilities to serve the property and make it development ready.   All utilities have been completed and accepted by the Town of Eagle with RMF-1 under a grading permit.  The access has been completed per the construction drawings. The access drives, parking areas and building layouts have been designed to meet the requirements of the Greater Eagle Fire Protection District and the standards of TOE Code Section 4.07.150. The building plans show the approp</w:t>
      </w:r>
      <w:r>
        <w:rPr>
          <w:rFonts w:ascii="Cambria" w:eastAsia="Cambria" w:hAnsi="Cambria" w:cs="Cambria"/>
        </w:rPr>
        <w:t xml:space="preserve">riate fire control systems. </w:t>
      </w:r>
    </w:p>
    <w:p w14:paraId="6762782B" w14:textId="77777777" w:rsidR="009B470E" w:rsidRDefault="009B470E">
      <w:pPr>
        <w:widowControl w:val="0"/>
        <w:spacing w:before="274" w:line="240" w:lineRule="auto"/>
        <w:ind w:right="98"/>
        <w:jc w:val="right"/>
        <w:rPr>
          <w:rFonts w:ascii="Times New Roman" w:eastAsia="Times New Roman" w:hAnsi="Times New Roman" w:cs="Times New Roman"/>
          <w:b/>
          <w:color w:val="1A1A1A"/>
          <w:sz w:val="19"/>
          <w:szCs w:val="19"/>
        </w:rPr>
      </w:pPr>
    </w:p>
    <w:p w14:paraId="6762782C" w14:textId="77777777" w:rsidR="009B470E" w:rsidRDefault="00277EF2">
      <w:pPr>
        <w:widowControl w:val="0"/>
        <w:spacing w:line="240" w:lineRule="auto"/>
        <w:ind w:left="19"/>
        <w:rPr>
          <w:rFonts w:ascii="Cambria" w:eastAsia="Cambria" w:hAnsi="Cambria" w:cs="Cambria"/>
          <w:b/>
        </w:rPr>
      </w:pPr>
      <w:r>
        <w:rPr>
          <w:rFonts w:ascii="Cambria" w:eastAsia="Cambria" w:hAnsi="Cambria" w:cs="Cambria"/>
          <w:b/>
        </w:rPr>
        <w:t xml:space="preserve">Schedule and Phasing </w:t>
      </w:r>
    </w:p>
    <w:p w14:paraId="6762782D"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 xml:space="preserve">In Ordinance 13-2021, there was a condition of approval #11 stated that </w:t>
      </w:r>
      <w:proofErr w:type="spellStart"/>
      <w:r>
        <w:rPr>
          <w:rFonts w:ascii="Cambria" w:eastAsia="Cambria" w:hAnsi="Cambria" w:cs="Cambria"/>
          <w:color w:val="313335"/>
        </w:rPr>
        <w:t>Haymeadow</w:t>
      </w:r>
      <w:proofErr w:type="spellEnd"/>
      <w:r>
        <w:rPr>
          <w:rFonts w:ascii="Cambria" w:eastAsia="Cambria" w:hAnsi="Cambria" w:cs="Cambria"/>
          <w:color w:val="313335"/>
        </w:rPr>
        <w:t xml:space="preserve"> to start construction on 72 units within 36 months of the approval.  The developer has met the criteria in Ordinance 13-2021 by starting the construction of 76 units within 16 months of the approval.</w:t>
      </w:r>
    </w:p>
    <w:p w14:paraId="6762782E"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 xml:space="preserve">The buildings are being </w:t>
      </w:r>
      <w:proofErr w:type="gramStart"/>
      <w:r>
        <w:rPr>
          <w:rFonts w:ascii="Cambria" w:eastAsia="Cambria" w:hAnsi="Cambria" w:cs="Cambria"/>
          <w:color w:val="313335"/>
        </w:rPr>
        <w:t>phased</w:t>
      </w:r>
      <w:proofErr w:type="gramEnd"/>
      <w:r>
        <w:rPr>
          <w:rFonts w:ascii="Cambria" w:eastAsia="Cambria" w:hAnsi="Cambria" w:cs="Cambria"/>
          <w:color w:val="313335"/>
        </w:rPr>
        <w:t xml:space="preserve"> for turnover and there will be a condo map application for each building. </w:t>
      </w:r>
    </w:p>
    <w:p w14:paraId="6762782F" w14:textId="77777777" w:rsidR="009B470E" w:rsidRDefault="009B470E">
      <w:pPr>
        <w:widowControl w:val="0"/>
        <w:spacing w:before="343" w:line="272" w:lineRule="auto"/>
        <w:ind w:left="13" w:right="73" w:firstLine="3"/>
        <w:rPr>
          <w:rFonts w:ascii="Cambria" w:eastAsia="Cambria" w:hAnsi="Cambria" w:cs="Cambria"/>
          <w:color w:val="313335"/>
        </w:rPr>
        <w:sectPr w:rsidR="009B470E">
          <w:footerReference w:type="default" r:id="rId7"/>
          <w:pgSz w:w="12240" w:h="15840"/>
          <w:pgMar w:top="1440" w:right="1440" w:bottom="1440" w:left="1440" w:header="720" w:footer="720" w:gutter="0"/>
          <w:pgNumType w:start="1"/>
          <w:cols w:space="720"/>
        </w:sectPr>
      </w:pPr>
    </w:p>
    <w:p w14:paraId="67627830" w14:textId="77777777" w:rsidR="009B470E" w:rsidRDefault="009B470E">
      <w:pPr>
        <w:widowControl w:val="0"/>
        <w:spacing w:line="286" w:lineRule="auto"/>
        <w:ind w:right="6"/>
        <w:rPr>
          <w:rFonts w:ascii="Times New Roman" w:eastAsia="Times New Roman" w:hAnsi="Times New Roman" w:cs="Times New Roman"/>
          <w:b/>
          <w:color w:val="1A1A1A"/>
          <w:sz w:val="19"/>
          <w:szCs w:val="19"/>
        </w:rPr>
        <w:sectPr w:rsidR="009B470E">
          <w:type w:val="continuous"/>
          <w:pgSz w:w="12240" w:h="15840"/>
          <w:pgMar w:top="1440" w:right="5056" w:bottom="1440" w:left="1430" w:header="720" w:footer="720" w:gutter="0"/>
          <w:cols w:num="2" w:space="720" w:equalWidth="0">
            <w:col w:w="2877" w:space="0"/>
            <w:col w:w="2877" w:space="0"/>
          </w:cols>
        </w:sectPr>
      </w:pPr>
    </w:p>
    <w:p w14:paraId="67627831" w14:textId="77777777" w:rsidR="009B470E" w:rsidRDefault="009B470E">
      <w:pPr>
        <w:widowControl w:val="0"/>
        <w:spacing w:before="3704" w:line="240" w:lineRule="auto"/>
        <w:ind w:right="98"/>
        <w:rPr>
          <w:rFonts w:ascii="Times New Roman" w:eastAsia="Times New Roman" w:hAnsi="Times New Roman" w:cs="Times New Roman"/>
          <w:b/>
          <w:color w:val="1A1A1A"/>
          <w:sz w:val="19"/>
          <w:szCs w:val="19"/>
        </w:rPr>
      </w:pPr>
    </w:p>
    <w:sectPr w:rsidR="009B470E">
      <w:type w:val="continuous"/>
      <w:pgSz w:w="12240" w:h="15840"/>
      <w:pgMar w:top="1440" w:right="1382" w:bottom="1440" w:left="14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27839" w14:textId="77777777" w:rsidR="00277EF2" w:rsidRDefault="00277EF2">
      <w:pPr>
        <w:spacing w:line="240" w:lineRule="auto"/>
      </w:pPr>
      <w:r>
        <w:separator/>
      </w:r>
    </w:p>
  </w:endnote>
  <w:endnote w:type="continuationSeparator" w:id="0">
    <w:p w14:paraId="6762783B" w14:textId="77777777" w:rsidR="00277EF2" w:rsidRDefault="00277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932AF611-D9BD-485E-89CD-6F1023883B52}"/>
  </w:font>
  <w:font w:name="Cambria">
    <w:panose1 w:val="02040503050406030204"/>
    <w:charset w:val="00"/>
    <w:family w:val="roman"/>
    <w:pitch w:val="variable"/>
    <w:sig w:usb0="E00006FF" w:usb1="420024FF" w:usb2="02000000" w:usb3="00000000" w:csb0="0000019F" w:csb1="00000000"/>
    <w:embedRegular r:id="rId2" w:fontKey="{839B509C-5AA3-4E95-8822-73A6BFBFC0EB}"/>
    <w:embedBold r:id="rId3" w:fontKey="{C12DDC56-D46E-4AB0-96FE-D39A43051432}"/>
  </w:font>
  <w:font w:name="Calibri">
    <w:panose1 w:val="020F0502020204030204"/>
    <w:charset w:val="00"/>
    <w:family w:val="swiss"/>
    <w:pitch w:val="variable"/>
    <w:sig w:usb0="E4002EFF" w:usb1="C200247B" w:usb2="00000009" w:usb3="00000000" w:csb0="000001FF" w:csb1="00000000"/>
    <w:embedRegular r:id="rId4" w:fontKey="{8BD09D60-4128-4C91-A74E-A59CEF1BC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27834" w14:textId="645ABB63" w:rsidR="009B470E" w:rsidRDefault="00277EF2">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noProof/>
      </w:rPr>
      <w:drawing>
        <wp:anchor distT="19050" distB="19050" distL="19050" distR="19050" simplePos="0" relativeHeight="251658240" behindDoc="0" locked="0" layoutInCell="1" hidden="0" allowOverlap="1" wp14:anchorId="67627835" wp14:editId="67627836">
          <wp:simplePos x="0" y="0"/>
          <wp:positionH relativeFrom="column">
            <wp:posOffset>3676650</wp:posOffset>
          </wp:positionH>
          <wp:positionV relativeFrom="paragraph">
            <wp:posOffset>19050</wp:posOffset>
          </wp:positionV>
          <wp:extent cx="1817608" cy="381000"/>
          <wp:effectExtent l="0" t="0" r="0" b="0"/>
          <wp:wrapSquare wrapText="bothSides"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7608" cy="381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7835" w14:textId="77777777" w:rsidR="00277EF2" w:rsidRDefault="00277EF2">
      <w:pPr>
        <w:spacing w:line="240" w:lineRule="auto"/>
      </w:pPr>
      <w:r>
        <w:separator/>
      </w:r>
    </w:p>
  </w:footnote>
  <w:footnote w:type="continuationSeparator" w:id="0">
    <w:p w14:paraId="67627837" w14:textId="77777777" w:rsidR="00277EF2" w:rsidRDefault="00277EF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70E"/>
    <w:rsid w:val="00277EF2"/>
    <w:rsid w:val="009B4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77D5"/>
  <w15:docId w15:val="{644C47D5-CC0D-4C66-90B7-CA43CB5D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F8E7AAAAC3C4790531CC62939E10E" ma:contentTypeVersion="19" ma:contentTypeDescription="Create a new document." ma:contentTypeScope="" ma:versionID="ee9520e82d7484ab081d01a33e6f6856">
  <xsd:schema xmlns:xsd="http://www.w3.org/2001/XMLSchema" xmlns:xs="http://www.w3.org/2001/XMLSchema" xmlns:p="http://schemas.microsoft.com/office/2006/metadata/properties" xmlns:ns2="b793faa9-4ac1-401c-806a-de1c5c7ce4eb" xmlns:ns3="347e8fd7-14ab-49e5-a8d6-00a3df1cca98" targetNamespace="http://schemas.microsoft.com/office/2006/metadata/properties" ma:root="true" ma:fieldsID="549513fb7ac94cd42577e227e2dda20b" ns2:_="" ns3:_="">
    <xsd:import namespace="b793faa9-4ac1-401c-806a-de1c5c7ce4eb"/>
    <xsd:import namespace="347e8fd7-14ab-49e5-a8d6-00a3df1cca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2:_dlc_DocId" minOccurs="0"/>
                <xsd:element ref="ns2:_dlc_DocIdUrl" minOccurs="0"/>
                <xsd:element ref="ns2: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3faa9-4ac1-401c-806a-de1c5c7ce4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3802707-f133-4be1-92b2-e6ed7737429e}" ma:internalName="TaxCatchAll" ma:showField="CatchAllData" ma:web="b793faa9-4ac1-401c-806a-de1c5c7ce4eb">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7e8fd7-14ab-49e5-a8d6-00a3df1cca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8c8dc5-b548-47bd-ac92-cfc7d05e492f"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7e8fd7-14ab-49e5-a8d6-00a3df1cca98">
      <Terms xmlns="http://schemas.microsoft.com/office/infopath/2007/PartnerControls"/>
    </lcf76f155ced4ddcb4097134ff3c332f>
    <_Flow_SignoffStatus xmlns="347e8fd7-14ab-49e5-a8d6-00a3df1cca98" xsi:nil="true"/>
    <TaxCatchAll xmlns="b793faa9-4ac1-401c-806a-de1c5c7ce4eb" xsi:nil="true"/>
    <_dlc_DocId xmlns="b793faa9-4ac1-401c-806a-de1c5c7ce4eb">S5K23NXV2Q3X-2102554853-501015</_dlc_DocId>
    <_dlc_DocIdUrl xmlns="b793faa9-4ac1-401c-806a-de1c5c7ce4eb">
      <Url>https://townofeagle297.sharepoint.com/_layouts/15/DocIdRedir.aspx?ID=S5K23NXV2Q3X-2102554853-501015</Url>
      <Description>S5K23NXV2Q3X-2102554853-501015</Description>
    </_dlc_DocIdUrl>
  </documentManagement>
</p:properties>
</file>

<file path=customXml/itemProps1.xml><?xml version="1.0" encoding="utf-8"?>
<ds:datastoreItem xmlns:ds="http://schemas.openxmlformats.org/officeDocument/2006/customXml" ds:itemID="{121E0EFA-96CD-4C31-8B74-D072A1609709}"/>
</file>

<file path=customXml/itemProps2.xml><?xml version="1.0" encoding="utf-8"?>
<ds:datastoreItem xmlns:ds="http://schemas.openxmlformats.org/officeDocument/2006/customXml" ds:itemID="{EFBDFAEE-C035-435C-9D98-9E74B2AC7E0C}"/>
</file>

<file path=customXml/itemProps3.xml><?xml version="1.0" encoding="utf-8"?>
<ds:datastoreItem xmlns:ds="http://schemas.openxmlformats.org/officeDocument/2006/customXml" ds:itemID="{96AF7350-129A-48D8-BD23-436C71647E72}"/>
</file>

<file path=customXml/itemProps4.xml><?xml version="1.0" encoding="utf-8"?>
<ds:datastoreItem xmlns:ds="http://schemas.openxmlformats.org/officeDocument/2006/customXml" ds:itemID="{2E46DC6F-C8D8-4BDC-8D5D-74B2DD13C312}"/>
</file>

<file path=docProps/app.xml><?xml version="1.0" encoding="utf-8"?>
<Properties xmlns="http://schemas.openxmlformats.org/officeDocument/2006/extended-properties" xmlns:vt="http://schemas.openxmlformats.org/officeDocument/2006/docPropsVTypes">
  <Template>Normal.dotm</Template>
  <TotalTime>1</TotalTime>
  <Pages>4</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Lake</dc:creator>
  <cp:lastModifiedBy>Jessica Lake</cp:lastModifiedBy>
  <cp:revision>2</cp:revision>
  <dcterms:created xsi:type="dcterms:W3CDTF">2024-04-18T15:10:00Z</dcterms:created>
  <dcterms:modified xsi:type="dcterms:W3CDTF">2024-04-18T15:10:00Z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0x0101008B4F8E7AAAAC3C4790531CC62939E10E</vt:lpwstr>
  </property>
  <property fmtid="{D5CDD505-2E9C-101B-9397-08002B2CF9AE}" pid="3" name="_dlc_DocIdItemGuid">
    <vt:lpwstr>bd49a209-4be3-4af6-a118-4a79c8356fb2</vt:lpwstr>
  </property>
  <property fmtid="{D5CDD505-2E9C-101B-9397-08002B2CF9AE}" pid="4" name="MediaServiceImageTags">
    <vt:lpwstr/>
  </property>
</Properties>
</file>